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CEF" w:rsidRPr="00D45CEF" w:rsidRDefault="00965B9E" w:rsidP="00D45CEF">
      <w:pPr>
        <w:ind w:right="420"/>
        <w:jc w:val="right"/>
        <w:rPr>
          <w:b/>
          <w:bCs/>
          <w:sz w:val="40"/>
          <w:szCs w:val="40"/>
          <w:rtl/>
          <w:lang w:bidi="ar-DZ"/>
        </w:rPr>
      </w:pPr>
      <w:r w:rsidRPr="00D45CEF">
        <w:rPr>
          <w:rFonts w:hint="cs"/>
          <w:b/>
          <w:bCs/>
          <w:sz w:val="40"/>
          <w:szCs w:val="40"/>
          <w:rtl/>
          <w:lang w:bidi="ar-DZ"/>
        </w:rPr>
        <w:t xml:space="preserve"> </w:t>
      </w:r>
      <w:r w:rsidR="00CA02EB">
        <w:rPr>
          <w:rFonts w:hint="cs"/>
          <w:b/>
          <w:bCs/>
          <w:sz w:val="40"/>
          <w:szCs w:val="40"/>
          <w:rtl/>
          <w:lang w:bidi="ar-DZ"/>
        </w:rPr>
        <w:t xml:space="preserve">                </w:t>
      </w:r>
      <w:r w:rsidR="000361DB">
        <w:rPr>
          <w:rFonts w:hint="cs"/>
          <w:b/>
          <w:bCs/>
          <w:sz w:val="40"/>
          <w:szCs w:val="40"/>
          <w:rtl/>
          <w:lang w:bidi="ar-DZ"/>
        </w:rPr>
        <w:t xml:space="preserve">  </w:t>
      </w:r>
      <w:r w:rsidR="007A2C77" w:rsidRPr="00D45CEF">
        <w:rPr>
          <w:rFonts w:hint="cs"/>
          <w:b/>
          <w:bCs/>
          <w:sz w:val="40"/>
          <w:szCs w:val="40"/>
          <w:rtl/>
          <w:lang w:bidi="ar-DZ"/>
        </w:rPr>
        <w:t>عقد النقل البحري</w:t>
      </w:r>
      <w:r w:rsidR="000361DB">
        <w:rPr>
          <w:rFonts w:hint="cs"/>
          <w:b/>
          <w:bCs/>
          <w:sz w:val="40"/>
          <w:szCs w:val="40"/>
          <w:rtl/>
          <w:lang w:bidi="ar-DZ"/>
        </w:rPr>
        <w:t xml:space="preserve"> الدولي للبضائع</w:t>
      </w:r>
      <w:r w:rsidR="007A2C77" w:rsidRPr="00D45CEF">
        <w:rPr>
          <w:rFonts w:hint="cs"/>
          <w:b/>
          <w:bCs/>
          <w:sz w:val="40"/>
          <w:szCs w:val="40"/>
          <w:rtl/>
          <w:lang w:bidi="ar-DZ"/>
        </w:rPr>
        <w:t xml:space="preserve"> </w:t>
      </w:r>
    </w:p>
    <w:p w:rsidR="00D45CEF" w:rsidRDefault="00D45CEF" w:rsidP="008A4469">
      <w:pPr>
        <w:ind w:right="420"/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 </w:t>
      </w:r>
      <w:r w:rsidR="00965B9E">
        <w:rPr>
          <w:rFonts w:hint="cs"/>
          <w:sz w:val="36"/>
          <w:szCs w:val="36"/>
          <w:rtl/>
          <w:lang w:bidi="ar-DZ"/>
        </w:rPr>
        <w:t xml:space="preserve"> يحتل موضوع النقل البحري للبضائع مكانة هامة في مجال المبادلات التجارية</w:t>
      </w:r>
      <w:r w:rsidR="00425206">
        <w:rPr>
          <w:rFonts w:hint="cs"/>
          <w:sz w:val="36"/>
          <w:szCs w:val="36"/>
          <w:rtl/>
          <w:lang w:bidi="ar-DZ"/>
        </w:rPr>
        <w:t xml:space="preserve"> وذلك </w:t>
      </w:r>
      <w:r w:rsidR="008A4469">
        <w:rPr>
          <w:rFonts w:hint="cs"/>
          <w:sz w:val="36"/>
          <w:szCs w:val="36"/>
          <w:rtl/>
          <w:lang w:bidi="ar-DZ"/>
        </w:rPr>
        <w:t>نظرا لما يلبي من احتياجات أساسية للأفراد سواء كانت داخل الدولة أو خارجها</w:t>
      </w:r>
      <w:r>
        <w:rPr>
          <w:rFonts w:hint="cs"/>
          <w:sz w:val="36"/>
          <w:szCs w:val="36"/>
          <w:rtl/>
          <w:lang w:bidi="ar-DZ"/>
        </w:rPr>
        <w:t>، وهو الوسيلة المثلى لتحقيق التواصل التجاري بين الدول بالنظر لما يحققه من مزايا قياسا بوسائل النقل الأخرى.</w:t>
      </w:r>
    </w:p>
    <w:p w:rsidR="007A2C77" w:rsidRPr="00D45CEF" w:rsidRDefault="00CA02EB" w:rsidP="008A4469">
      <w:pPr>
        <w:ind w:right="420"/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    أولا: </w:t>
      </w:r>
      <w:r w:rsidR="00D45CEF" w:rsidRPr="00D45CEF">
        <w:rPr>
          <w:rFonts w:hint="cs"/>
          <w:b/>
          <w:bCs/>
          <w:sz w:val="36"/>
          <w:szCs w:val="36"/>
          <w:rtl/>
          <w:lang w:bidi="ar-DZ"/>
        </w:rPr>
        <w:t>تعريف عقد النقل البحري الدولي للبضائع</w:t>
      </w:r>
      <w:r w:rsidR="00DA7C75">
        <w:rPr>
          <w:rFonts w:hint="cs"/>
          <w:b/>
          <w:bCs/>
          <w:sz w:val="36"/>
          <w:szCs w:val="36"/>
          <w:rtl/>
          <w:lang w:bidi="ar-DZ"/>
        </w:rPr>
        <w:t>:</w:t>
      </w:r>
      <w:r w:rsidR="008A4469" w:rsidRPr="00D45CEF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     </w:t>
      </w:r>
    </w:p>
    <w:p w:rsidR="00DA7C75" w:rsidRDefault="00D45CEF" w:rsidP="00DA7C75">
      <w:pPr>
        <w:ind w:right="420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</w:t>
      </w:r>
      <w:r w:rsidR="007A2C77" w:rsidRPr="00227EAC">
        <w:rPr>
          <w:rFonts w:hint="cs"/>
          <w:sz w:val="32"/>
          <w:szCs w:val="32"/>
          <w:rtl/>
          <w:lang w:bidi="ar-DZ"/>
        </w:rPr>
        <w:t>هو عقد يت</w:t>
      </w:r>
      <w:r w:rsidR="00952895" w:rsidRPr="00227EAC">
        <w:rPr>
          <w:rFonts w:hint="cs"/>
          <w:sz w:val="32"/>
          <w:szCs w:val="32"/>
          <w:rtl/>
          <w:lang w:bidi="ar-DZ"/>
        </w:rPr>
        <w:t>ع</w:t>
      </w:r>
      <w:r w:rsidR="007A2C77" w:rsidRPr="00227EAC">
        <w:rPr>
          <w:rFonts w:hint="cs"/>
          <w:sz w:val="32"/>
          <w:szCs w:val="32"/>
          <w:rtl/>
          <w:lang w:bidi="ar-DZ"/>
        </w:rPr>
        <w:t xml:space="preserve">هد بمقتضاه الناقل بان ينقل </w:t>
      </w:r>
      <w:r w:rsidR="00871F0F">
        <w:rPr>
          <w:rFonts w:hint="cs"/>
          <w:sz w:val="32"/>
          <w:szCs w:val="32"/>
          <w:rtl/>
          <w:lang w:bidi="ar-DZ"/>
        </w:rPr>
        <w:t>ال</w:t>
      </w:r>
      <w:r w:rsidR="007A2C77" w:rsidRPr="00227EAC">
        <w:rPr>
          <w:rFonts w:hint="cs"/>
          <w:sz w:val="32"/>
          <w:szCs w:val="32"/>
          <w:rtl/>
          <w:lang w:bidi="ar-DZ"/>
        </w:rPr>
        <w:t xml:space="preserve">بضائع عن طريق البحر من ميناء </w:t>
      </w:r>
      <w:proofErr w:type="gramStart"/>
      <w:r w:rsidR="00952895" w:rsidRPr="00227EAC">
        <w:rPr>
          <w:rFonts w:hint="cs"/>
          <w:sz w:val="32"/>
          <w:szCs w:val="32"/>
          <w:rtl/>
          <w:lang w:bidi="ar-DZ"/>
        </w:rPr>
        <w:t>لآخر</w:t>
      </w:r>
      <w:r w:rsidR="007A2C77" w:rsidRPr="00227EAC">
        <w:rPr>
          <w:rFonts w:hint="cs"/>
          <w:sz w:val="32"/>
          <w:szCs w:val="32"/>
          <w:rtl/>
          <w:lang w:bidi="ar-DZ"/>
        </w:rPr>
        <w:t xml:space="preserve">  </w:t>
      </w:r>
      <w:r w:rsidR="00EA2505">
        <w:rPr>
          <w:rFonts w:hint="cs"/>
          <w:sz w:val="32"/>
          <w:szCs w:val="32"/>
          <w:rtl/>
          <w:lang w:bidi="ar-DZ"/>
        </w:rPr>
        <w:t>مقابل</w:t>
      </w:r>
      <w:proofErr w:type="gramEnd"/>
      <w:r w:rsidR="00EA2505">
        <w:rPr>
          <w:rFonts w:hint="cs"/>
          <w:sz w:val="32"/>
          <w:szCs w:val="32"/>
          <w:rtl/>
          <w:lang w:bidi="ar-DZ"/>
        </w:rPr>
        <w:t xml:space="preserve"> أجر</w:t>
      </w:r>
      <w:r w:rsidR="00CE1DDE">
        <w:rPr>
          <w:rFonts w:hint="cs"/>
          <w:sz w:val="32"/>
          <w:szCs w:val="32"/>
          <w:rtl/>
          <w:lang w:bidi="ar-DZ"/>
        </w:rPr>
        <w:t xml:space="preserve"> يلتزم </w:t>
      </w:r>
      <w:proofErr w:type="spellStart"/>
      <w:r w:rsidR="00CE1DDE">
        <w:rPr>
          <w:rFonts w:hint="cs"/>
          <w:sz w:val="32"/>
          <w:szCs w:val="32"/>
          <w:rtl/>
          <w:lang w:bidi="ar-DZ"/>
        </w:rPr>
        <w:t>به</w:t>
      </w:r>
      <w:proofErr w:type="spellEnd"/>
      <w:r w:rsidR="00CE1DDE">
        <w:rPr>
          <w:rFonts w:hint="cs"/>
          <w:sz w:val="32"/>
          <w:szCs w:val="32"/>
          <w:rtl/>
          <w:lang w:bidi="ar-DZ"/>
        </w:rPr>
        <w:t xml:space="preserve"> الشاحن</w:t>
      </w:r>
      <w:r w:rsidR="007A2C77" w:rsidRPr="00227EAC">
        <w:rPr>
          <w:rFonts w:hint="cs"/>
          <w:sz w:val="32"/>
          <w:szCs w:val="32"/>
          <w:rtl/>
          <w:lang w:bidi="ar-DZ"/>
        </w:rPr>
        <w:t>.</w:t>
      </w:r>
    </w:p>
    <w:p w:rsidR="00952895" w:rsidRPr="00227EAC" w:rsidRDefault="00CA02EB" w:rsidP="00CA02EB">
      <w:pPr>
        <w:ind w:right="420"/>
        <w:jc w:val="right"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ثانيا:</w:t>
      </w:r>
      <w:r w:rsidR="00952895" w:rsidRPr="00871F0F">
        <w:rPr>
          <w:rFonts w:hint="cs"/>
          <w:b/>
          <w:bCs/>
          <w:sz w:val="32"/>
          <w:szCs w:val="32"/>
          <w:rtl/>
          <w:lang w:bidi="ar-DZ"/>
        </w:rPr>
        <w:t>الإطار</w:t>
      </w:r>
      <w:r w:rsidR="00DA7C75">
        <w:rPr>
          <w:rFonts w:hint="cs"/>
          <w:b/>
          <w:bCs/>
          <w:sz w:val="32"/>
          <w:szCs w:val="32"/>
          <w:rtl/>
          <w:lang w:bidi="ar-DZ"/>
        </w:rPr>
        <w:t xml:space="preserve"> القانوني لعقد النقل البحري للبضائع</w:t>
      </w:r>
      <w:r>
        <w:rPr>
          <w:rFonts w:hint="cs"/>
          <w:b/>
          <w:bCs/>
          <w:sz w:val="32"/>
          <w:szCs w:val="32"/>
          <w:rtl/>
          <w:lang w:bidi="ar-DZ"/>
        </w:rPr>
        <w:t>:</w:t>
      </w:r>
      <w:r w:rsidR="00DA7C75">
        <w:rPr>
          <w:rFonts w:hint="cs"/>
          <w:sz w:val="32"/>
          <w:szCs w:val="32"/>
          <w:rtl/>
          <w:lang w:bidi="ar-DZ"/>
        </w:rPr>
        <w:t xml:space="preserve">  </w:t>
      </w:r>
      <w:r>
        <w:rPr>
          <w:rFonts w:hint="cs"/>
          <w:sz w:val="32"/>
          <w:szCs w:val="32"/>
          <w:rtl/>
          <w:lang w:bidi="ar-DZ"/>
        </w:rPr>
        <w:t>م</w:t>
      </w:r>
      <w:r w:rsidR="00952895" w:rsidRPr="00227EAC">
        <w:rPr>
          <w:rFonts w:hint="cs"/>
          <w:sz w:val="32"/>
          <w:szCs w:val="32"/>
          <w:rtl/>
          <w:lang w:bidi="ar-DZ"/>
        </w:rPr>
        <w:t xml:space="preserve">مكن </w:t>
      </w:r>
      <w:r w:rsidR="00DA7C75">
        <w:rPr>
          <w:rFonts w:hint="cs"/>
          <w:sz w:val="32"/>
          <w:szCs w:val="32"/>
          <w:rtl/>
          <w:lang w:bidi="ar-DZ"/>
        </w:rPr>
        <w:t xml:space="preserve">حصر هذا </w:t>
      </w:r>
      <w:proofErr w:type="gramStart"/>
      <w:r w:rsidR="00DA7C75">
        <w:rPr>
          <w:rFonts w:hint="cs"/>
          <w:sz w:val="32"/>
          <w:szCs w:val="32"/>
          <w:rtl/>
          <w:lang w:bidi="ar-DZ"/>
        </w:rPr>
        <w:t>الإطار  في</w:t>
      </w:r>
      <w:proofErr w:type="gramEnd"/>
      <w:r w:rsidR="00DA7C75">
        <w:rPr>
          <w:rFonts w:hint="cs"/>
          <w:sz w:val="32"/>
          <w:szCs w:val="32"/>
          <w:rtl/>
          <w:lang w:bidi="ar-DZ"/>
        </w:rPr>
        <w:t xml:space="preserve"> نقطتين هامتين</w:t>
      </w:r>
      <w:r>
        <w:rPr>
          <w:rFonts w:hint="cs"/>
          <w:sz w:val="32"/>
          <w:szCs w:val="32"/>
          <w:rtl/>
          <w:lang w:bidi="ar-DZ"/>
        </w:rPr>
        <w:t>:</w:t>
      </w:r>
    </w:p>
    <w:p w:rsidR="004716AD" w:rsidRPr="00227EAC" w:rsidRDefault="00CA02EB" w:rsidP="00712110">
      <w:pPr>
        <w:ind w:right="420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1-</w:t>
      </w:r>
      <w:r w:rsidR="00952895" w:rsidRPr="00227EAC">
        <w:rPr>
          <w:rFonts w:hint="cs"/>
          <w:sz w:val="32"/>
          <w:szCs w:val="32"/>
          <w:rtl/>
          <w:lang w:bidi="ar-DZ"/>
        </w:rPr>
        <w:t xml:space="preserve"> </w:t>
      </w:r>
      <w:r w:rsidR="00952895" w:rsidRPr="00CE1DDE">
        <w:rPr>
          <w:rFonts w:hint="cs"/>
          <w:b/>
          <w:bCs/>
          <w:sz w:val="32"/>
          <w:szCs w:val="32"/>
          <w:rtl/>
          <w:lang w:bidi="ar-DZ"/>
        </w:rPr>
        <w:t>اتفاقية</w:t>
      </w:r>
      <w:r w:rsidR="00952895" w:rsidRPr="00227EAC">
        <w:rPr>
          <w:rFonts w:hint="cs"/>
          <w:sz w:val="32"/>
          <w:szCs w:val="32"/>
          <w:rtl/>
          <w:lang w:bidi="ar-DZ"/>
        </w:rPr>
        <w:t xml:space="preserve"> </w:t>
      </w:r>
      <w:r w:rsidR="00952895" w:rsidRPr="00CE1DDE">
        <w:rPr>
          <w:rFonts w:hint="cs"/>
          <w:b/>
          <w:bCs/>
          <w:sz w:val="32"/>
          <w:szCs w:val="32"/>
          <w:rtl/>
          <w:lang w:bidi="ar-DZ"/>
        </w:rPr>
        <w:t>برو</w:t>
      </w:r>
      <w:r w:rsidR="00712110" w:rsidRPr="00CE1DDE">
        <w:rPr>
          <w:rFonts w:hint="cs"/>
          <w:b/>
          <w:bCs/>
          <w:sz w:val="32"/>
          <w:szCs w:val="32"/>
          <w:rtl/>
          <w:lang w:bidi="ar-DZ"/>
        </w:rPr>
        <w:t>كسل</w:t>
      </w:r>
      <w:r w:rsidR="00712110" w:rsidRPr="00227EAC">
        <w:rPr>
          <w:rFonts w:hint="cs"/>
          <w:sz w:val="32"/>
          <w:szCs w:val="32"/>
          <w:rtl/>
          <w:lang w:bidi="ar-DZ"/>
        </w:rPr>
        <w:t>:</w:t>
      </w:r>
      <w:r w:rsidR="00CE1DDE">
        <w:rPr>
          <w:rFonts w:hint="cs"/>
          <w:sz w:val="32"/>
          <w:szCs w:val="32"/>
          <w:rtl/>
          <w:lang w:bidi="ar-DZ"/>
        </w:rPr>
        <w:t xml:space="preserve"> </w:t>
      </w:r>
      <w:r w:rsidR="00712110" w:rsidRPr="00227EAC">
        <w:rPr>
          <w:rFonts w:hint="cs"/>
          <w:sz w:val="32"/>
          <w:szCs w:val="32"/>
          <w:rtl/>
          <w:lang w:bidi="ar-DZ"/>
        </w:rPr>
        <w:t xml:space="preserve">شكلت اتفاقية </w:t>
      </w:r>
      <w:r w:rsidR="004716AD" w:rsidRPr="00227EAC">
        <w:rPr>
          <w:rFonts w:hint="cs"/>
          <w:sz w:val="32"/>
          <w:szCs w:val="32"/>
          <w:rtl/>
          <w:lang w:bidi="ar-DZ"/>
        </w:rPr>
        <w:t xml:space="preserve">بروكسل 1924 </w:t>
      </w:r>
      <w:r w:rsidR="00227EAC" w:rsidRPr="00227EAC">
        <w:rPr>
          <w:rFonts w:hint="cs"/>
          <w:sz w:val="32"/>
          <w:szCs w:val="32"/>
          <w:rtl/>
          <w:lang w:bidi="ar-DZ"/>
        </w:rPr>
        <w:t>الإطار</w:t>
      </w:r>
      <w:r w:rsidR="004716AD" w:rsidRPr="00227EAC">
        <w:rPr>
          <w:rFonts w:hint="cs"/>
          <w:sz w:val="32"/>
          <w:szCs w:val="32"/>
          <w:rtl/>
          <w:lang w:bidi="ar-DZ"/>
        </w:rPr>
        <w:t xml:space="preserve"> القانوني لوضع حد للنزاعات الذي يمكن أن ينشأ بين الناقل و الشاحن . </w:t>
      </w:r>
    </w:p>
    <w:p w:rsidR="00E27655" w:rsidRPr="00227EAC" w:rsidRDefault="00CA02EB" w:rsidP="00CE1DDE">
      <w:pPr>
        <w:ind w:right="420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</w:t>
      </w:r>
      <w:r w:rsidR="00D65EAD" w:rsidRPr="00227EAC">
        <w:rPr>
          <w:rFonts w:hint="cs"/>
          <w:sz w:val="32"/>
          <w:szCs w:val="32"/>
          <w:rtl/>
          <w:lang w:bidi="ar-DZ"/>
        </w:rPr>
        <w:t>دخلت هذه الاتفاقية حيز التطبيق سنة 1931 , ورغم ما</w:t>
      </w:r>
      <w:r w:rsidR="00CE1DDE">
        <w:rPr>
          <w:rFonts w:hint="cs"/>
          <w:sz w:val="32"/>
          <w:szCs w:val="32"/>
          <w:rtl/>
          <w:lang w:bidi="ar-DZ"/>
        </w:rPr>
        <w:t xml:space="preserve"> </w:t>
      </w:r>
      <w:r w:rsidR="00D65EAD" w:rsidRPr="00227EAC">
        <w:rPr>
          <w:rFonts w:hint="cs"/>
          <w:sz w:val="32"/>
          <w:szCs w:val="32"/>
          <w:rtl/>
          <w:lang w:bidi="ar-DZ"/>
        </w:rPr>
        <w:t>تضمنته من مزايا في تطوير التجارة الدولية , فقد أصابها العجز فيما يخص تحديد مسؤولية الناقل البحري</w:t>
      </w:r>
      <w:r w:rsidR="00CE1DDE">
        <w:rPr>
          <w:rFonts w:hint="cs"/>
          <w:sz w:val="32"/>
          <w:szCs w:val="32"/>
          <w:rtl/>
          <w:lang w:bidi="ar-DZ"/>
        </w:rPr>
        <w:t xml:space="preserve"> عند التأخير في تسليم البضائع و</w:t>
      </w:r>
      <w:r w:rsidR="00D65EAD" w:rsidRPr="00227EAC">
        <w:rPr>
          <w:rFonts w:hint="cs"/>
          <w:sz w:val="32"/>
          <w:szCs w:val="32"/>
          <w:rtl/>
          <w:lang w:bidi="ar-DZ"/>
        </w:rPr>
        <w:t xml:space="preserve">ذلك بالنظر لما تتطلبه التجارة </w:t>
      </w:r>
      <w:r w:rsidR="00E27655" w:rsidRPr="00227EAC">
        <w:rPr>
          <w:rFonts w:hint="cs"/>
          <w:sz w:val="32"/>
          <w:szCs w:val="32"/>
          <w:rtl/>
          <w:lang w:bidi="ar-DZ"/>
        </w:rPr>
        <w:t>في ضر</w:t>
      </w:r>
      <w:r w:rsidR="00CE1DDE">
        <w:rPr>
          <w:rFonts w:hint="cs"/>
          <w:sz w:val="32"/>
          <w:szCs w:val="32"/>
          <w:rtl/>
          <w:lang w:bidi="ar-DZ"/>
        </w:rPr>
        <w:t>ورة السرعة والدقة في المواعيد، و</w:t>
      </w:r>
      <w:r w:rsidR="00E27655" w:rsidRPr="00227EAC">
        <w:rPr>
          <w:rFonts w:hint="cs"/>
          <w:sz w:val="32"/>
          <w:szCs w:val="32"/>
          <w:rtl/>
          <w:lang w:bidi="ar-DZ"/>
        </w:rPr>
        <w:t xml:space="preserve">هذا </w:t>
      </w:r>
      <w:r w:rsidR="00CE1DDE">
        <w:rPr>
          <w:rFonts w:hint="cs"/>
          <w:sz w:val="32"/>
          <w:szCs w:val="32"/>
          <w:rtl/>
          <w:lang w:bidi="ar-DZ"/>
        </w:rPr>
        <w:t xml:space="preserve">ما أرادت </w:t>
      </w:r>
      <w:r w:rsidR="00E27655" w:rsidRPr="00227EAC">
        <w:rPr>
          <w:rFonts w:hint="cs"/>
          <w:sz w:val="32"/>
          <w:szCs w:val="32"/>
          <w:rtl/>
          <w:lang w:bidi="ar-DZ"/>
        </w:rPr>
        <w:t xml:space="preserve">اتفاقية هامبورغ </w:t>
      </w:r>
      <w:r w:rsidR="00CE1DDE">
        <w:rPr>
          <w:rFonts w:hint="cs"/>
          <w:sz w:val="32"/>
          <w:szCs w:val="32"/>
          <w:rtl/>
          <w:lang w:bidi="ar-DZ"/>
        </w:rPr>
        <w:t xml:space="preserve">تداركه. </w:t>
      </w:r>
    </w:p>
    <w:p w:rsidR="00CA02EB" w:rsidRDefault="00CA02EB" w:rsidP="00CA02EB">
      <w:pPr>
        <w:ind w:right="420"/>
        <w:jc w:val="right"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2-اتفاقية هامبورغ</w:t>
      </w:r>
      <w:r w:rsidR="00E27655" w:rsidRPr="00CE1DDE">
        <w:rPr>
          <w:rFonts w:hint="cs"/>
          <w:b/>
          <w:bCs/>
          <w:sz w:val="32"/>
          <w:szCs w:val="32"/>
          <w:rtl/>
          <w:lang w:bidi="ar-DZ"/>
        </w:rPr>
        <w:t>:</w:t>
      </w:r>
      <w:r w:rsidR="00CE1DD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E27655" w:rsidRPr="00227EAC">
        <w:rPr>
          <w:rFonts w:hint="cs"/>
          <w:sz w:val="32"/>
          <w:szCs w:val="32"/>
          <w:rtl/>
          <w:lang w:bidi="ar-DZ"/>
        </w:rPr>
        <w:t xml:space="preserve">ساهمت هذه الاتفاقية الصادرة عن هيئة الأمم </w:t>
      </w:r>
      <w:r w:rsidR="000A17A9" w:rsidRPr="00227EAC">
        <w:rPr>
          <w:rFonts w:hint="cs"/>
          <w:sz w:val="32"/>
          <w:szCs w:val="32"/>
          <w:rtl/>
          <w:lang w:bidi="ar-DZ"/>
        </w:rPr>
        <w:t>المتحدة, في</w:t>
      </w:r>
      <w:r w:rsidR="00CE1DDE">
        <w:rPr>
          <w:rFonts w:hint="cs"/>
          <w:sz w:val="32"/>
          <w:szCs w:val="32"/>
          <w:rtl/>
          <w:lang w:bidi="ar-DZ"/>
        </w:rPr>
        <w:t xml:space="preserve"> تطوير و</w:t>
      </w:r>
      <w:r w:rsidR="00E27655" w:rsidRPr="00227EAC">
        <w:rPr>
          <w:rFonts w:hint="cs"/>
          <w:sz w:val="32"/>
          <w:szCs w:val="32"/>
          <w:rtl/>
          <w:lang w:bidi="ar-DZ"/>
        </w:rPr>
        <w:t xml:space="preserve">تحديث </w:t>
      </w:r>
      <w:r w:rsidR="000A17A9" w:rsidRPr="00227EAC">
        <w:rPr>
          <w:rFonts w:hint="cs"/>
          <w:sz w:val="32"/>
          <w:szCs w:val="32"/>
          <w:rtl/>
          <w:lang w:bidi="ar-DZ"/>
        </w:rPr>
        <w:t>قواعد ال</w:t>
      </w:r>
      <w:r w:rsidR="00CE1DDE">
        <w:rPr>
          <w:rFonts w:hint="cs"/>
          <w:sz w:val="32"/>
          <w:szCs w:val="32"/>
          <w:rtl/>
          <w:lang w:bidi="ar-DZ"/>
        </w:rPr>
        <w:t>قانون البحري لمختلف التشريعات و</w:t>
      </w:r>
      <w:r w:rsidR="000A17A9" w:rsidRPr="00227EAC">
        <w:rPr>
          <w:rFonts w:hint="cs"/>
          <w:sz w:val="32"/>
          <w:szCs w:val="32"/>
          <w:rtl/>
          <w:lang w:bidi="ar-DZ"/>
        </w:rPr>
        <w:t xml:space="preserve">ذلك على الشكل الأتي: </w:t>
      </w:r>
    </w:p>
    <w:p w:rsidR="000A17A9" w:rsidRPr="00CA02EB" w:rsidRDefault="00CA02EB" w:rsidP="00CA02EB">
      <w:pPr>
        <w:ind w:right="420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Pr="00CA02EB">
        <w:rPr>
          <w:rFonts w:hint="cs"/>
          <w:b/>
          <w:bCs/>
          <w:sz w:val="32"/>
          <w:szCs w:val="32"/>
          <w:rtl/>
          <w:lang w:bidi="ar-DZ"/>
        </w:rPr>
        <w:t>أ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- </w:t>
      </w:r>
      <w:r w:rsidR="000A17A9" w:rsidRPr="00CA02EB">
        <w:rPr>
          <w:rFonts w:hint="cs"/>
          <w:sz w:val="32"/>
          <w:szCs w:val="32"/>
          <w:rtl/>
          <w:lang w:bidi="ar-DZ"/>
        </w:rPr>
        <w:t>نصب على جواز اللجوء إلى التحكم لحل النزاعات المتعلقة بنقل البضائع بحرا ,خصوصا بما يتعلق بمسؤولية الناقل البحري عن ضياع أو تلف أو تأخر في تسليم البضاعة إلى المرسل إليه .</w:t>
      </w:r>
    </w:p>
    <w:p w:rsidR="000A17A9" w:rsidRPr="00227EAC" w:rsidRDefault="00CE1DDE" w:rsidP="00CA02EB">
      <w:pPr>
        <w:ind w:right="420"/>
        <w:jc w:val="right"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="00CA02EB">
        <w:rPr>
          <w:rFonts w:hint="cs"/>
          <w:b/>
          <w:bCs/>
          <w:sz w:val="32"/>
          <w:szCs w:val="32"/>
          <w:rtl/>
          <w:lang w:bidi="ar-DZ"/>
        </w:rPr>
        <w:t xml:space="preserve">ب- </w:t>
      </w:r>
      <w:r w:rsidR="000A17A9" w:rsidRPr="00227EAC">
        <w:rPr>
          <w:rFonts w:hint="cs"/>
          <w:sz w:val="32"/>
          <w:szCs w:val="32"/>
          <w:rtl/>
          <w:lang w:bidi="ar-DZ"/>
        </w:rPr>
        <w:t xml:space="preserve">حددت </w:t>
      </w:r>
      <w:r>
        <w:rPr>
          <w:rFonts w:hint="cs"/>
          <w:sz w:val="32"/>
          <w:szCs w:val="32"/>
          <w:rtl/>
          <w:lang w:bidi="ar-DZ"/>
        </w:rPr>
        <w:t xml:space="preserve">الإجراءات </w:t>
      </w:r>
      <w:r w:rsidR="000A17A9" w:rsidRPr="00227EAC">
        <w:rPr>
          <w:rFonts w:hint="cs"/>
          <w:sz w:val="32"/>
          <w:szCs w:val="32"/>
          <w:rtl/>
          <w:lang w:bidi="ar-DZ"/>
        </w:rPr>
        <w:t>المتعلقة  بالتحكيم .</w:t>
      </w:r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0A17A9" w:rsidRPr="00227EAC" w:rsidRDefault="00CA02EB" w:rsidP="00CA02EB">
      <w:pPr>
        <w:ind w:right="420"/>
        <w:jc w:val="right"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ج- </w:t>
      </w:r>
      <w:r w:rsidR="000A17A9" w:rsidRPr="00227EAC">
        <w:rPr>
          <w:rFonts w:hint="cs"/>
          <w:sz w:val="32"/>
          <w:szCs w:val="32"/>
          <w:rtl/>
          <w:lang w:bidi="ar-DZ"/>
        </w:rPr>
        <w:t>س</w:t>
      </w:r>
      <w:r w:rsidR="00CE1DDE">
        <w:rPr>
          <w:rFonts w:hint="cs"/>
          <w:sz w:val="32"/>
          <w:szCs w:val="32"/>
          <w:rtl/>
          <w:lang w:bidi="ar-DZ"/>
        </w:rPr>
        <w:t xml:space="preserve">اهمت في نمو </w:t>
      </w:r>
      <w:proofErr w:type="gramStart"/>
      <w:r w:rsidR="00CE1DDE">
        <w:rPr>
          <w:rFonts w:hint="cs"/>
          <w:sz w:val="32"/>
          <w:szCs w:val="32"/>
          <w:rtl/>
          <w:lang w:bidi="ar-DZ"/>
        </w:rPr>
        <w:t>مبادلات</w:t>
      </w:r>
      <w:proofErr w:type="gramEnd"/>
      <w:r w:rsidR="00CE1DDE">
        <w:rPr>
          <w:rFonts w:hint="cs"/>
          <w:sz w:val="32"/>
          <w:szCs w:val="32"/>
          <w:rtl/>
          <w:lang w:bidi="ar-DZ"/>
        </w:rPr>
        <w:t xml:space="preserve"> التجارة </w:t>
      </w:r>
      <w:r w:rsidR="000A17A9" w:rsidRPr="00227EAC">
        <w:rPr>
          <w:rFonts w:hint="cs"/>
          <w:sz w:val="32"/>
          <w:szCs w:val="32"/>
          <w:rtl/>
          <w:lang w:bidi="ar-DZ"/>
        </w:rPr>
        <w:t xml:space="preserve">الدولية </w:t>
      </w:r>
      <w:r w:rsidR="00CE1DDE">
        <w:rPr>
          <w:rFonts w:hint="cs"/>
          <w:sz w:val="32"/>
          <w:szCs w:val="32"/>
          <w:rtl/>
          <w:lang w:bidi="ar-DZ"/>
        </w:rPr>
        <w:t>نتيجة القواعد التي تضمنتها و</w:t>
      </w:r>
      <w:r w:rsidR="00470A1A" w:rsidRPr="00227EAC">
        <w:rPr>
          <w:rFonts w:hint="cs"/>
          <w:sz w:val="32"/>
          <w:szCs w:val="32"/>
          <w:rtl/>
          <w:lang w:bidi="ar-DZ"/>
        </w:rPr>
        <w:t>التي تسير في اتجاه حماية المتعاملين في</w:t>
      </w:r>
      <w:r w:rsidR="00CE1DDE">
        <w:rPr>
          <w:rFonts w:hint="cs"/>
          <w:sz w:val="32"/>
          <w:szCs w:val="32"/>
          <w:rtl/>
          <w:lang w:bidi="ar-DZ"/>
        </w:rPr>
        <w:t xml:space="preserve"> هذا النوع من</w:t>
      </w:r>
      <w:r w:rsidR="00470A1A" w:rsidRPr="00227EAC">
        <w:rPr>
          <w:rFonts w:hint="cs"/>
          <w:sz w:val="32"/>
          <w:szCs w:val="32"/>
          <w:rtl/>
          <w:lang w:bidi="ar-DZ"/>
        </w:rPr>
        <w:t xml:space="preserve"> التجارة.</w:t>
      </w:r>
    </w:p>
    <w:p w:rsidR="00810CB9" w:rsidRPr="00F3200D" w:rsidRDefault="00F3200D" w:rsidP="00F3200D">
      <w:pPr>
        <w:bidi/>
        <w:ind w:right="420"/>
        <w:jc w:val="both"/>
        <w:rPr>
          <w:b/>
          <w:bCs/>
          <w:sz w:val="36"/>
          <w:szCs w:val="36"/>
          <w:rtl/>
          <w:lang w:bidi="ar-DZ"/>
        </w:rPr>
      </w:pPr>
      <w:r w:rsidRPr="00F3200D">
        <w:rPr>
          <w:rFonts w:hint="cs"/>
          <w:b/>
          <w:bCs/>
          <w:sz w:val="36"/>
          <w:szCs w:val="36"/>
          <w:rtl/>
          <w:lang w:bidi="ar-DZ"/>
        </w:rPr>
        <w:lastRenderedPageBreak/>
        <w:t xml:space="preserve">                             </w:t>
      </w:r>
      <w:proofErr w:type="gramStart"/>
      <w:r w:rsidRPr="00F3200D">
        <w:rPr>
          <w:rFonts w:hint="cs"/>
          <w:b/>
          <w:bCs/>
          <w:sz w:val="36"/>
          <w:szCs w:val="36"/>
          <w:rtl/>
          <w:lang w:bidi="ar-DZ"/>
        </w:rPr>
        <w:t>التحكيم</w:t>
      </w:r>
      <w:proofErr w:type="gramEnd"/>
      <w:r w:rsidRPr="00F3200D">
        <w:rPr>
          <w:rFonts w:hint="cs"/>
          <w:b/>
          <w:bCs/>
          <w:sz w:val="36"/>
          <w:szCs w:val="36"/>
          <w:rtl/>
          <w:lang w:bidi="ar-DZ"/>
        </w:rPr>
        <w:t xml:space="preserve"> التجاري الدولي</w:t>
      </w:r>
    </w:p>
    <w:p w:rsidR="00470A1A" w:rsidRPr="00227EAC" w:rsidRDefault="00470A1A" w:rsidP="004F6F43">
      <w:pPr>
        <w:pStyle w:val="Paragraphedeliste"/>
        <w:ind w:right="1540"/>
        <w:jc w:val="right"/>
        <w:rPr>
          <w:sz w:val="32"/>
          <w:szCs w:val="32"/>
          <w:rtl/>
          <w:lang w:bidi="ar-DZ"/>
        </w:rPr>
      </w:pPr>
      <w:r w:rsidRPr="00227EAC">
        <w:rPr>
          <w:sz w:val="32"/>
          <w:szCs w:val="32"/>
          <w:lang w:bidi="ar-DZ"/>
        </w:rPr>
        <w:t xml:space="preserve">  </w:t>
      </w:r>
      <w:r w:rsidR="004F6F43" w:rsidRPr="00227EAC">
        <w:rPr>
          <w:sz w:val="32"/>
          <w:szCs w:val="32"/>
          <w:lang w:bidi="ar-DZ"/>
        </w:rPr>
        <w:t xml:space="preserve"> </w:t>
      </w:r>
      <w:r w:rsidRPr="00227EAC">
        <w:rPr>
          <w:sz w:val="32"/>
          <w:szCs w:val="32"/>
          <w:lang w:bidi="ar-DZ"/>
        </w:rPr>
        <w:t xml:space="preserve">             </w:t>
      </w:r>
    </w:p>
    <w:p w:rsidR="00E27655" w:rsidRPr="00227EAC" w:rsidRDefault="000A17A9" w:rsidP="00712110">
      <w:pPr>
        <w:ind w:right="420"/>
        <w:jc w:val="right"/>
        <w:rPr>
          <w:sz w:val="32"/>
          <w:szCs w:val="32"/>
          <w:rtl/>
          <w:lang w:bidi="ar-DZ"/>
        </w:rPr>
      </w:pPr>
      <w:r w:rsidRPr="00227EAC">
        <w:rPr>
          <w:rFonts w:hint="cs"/>
          <w:sz w:val="32"/>
          <w:szCs w:val="32"/>
          <w:rtl/>
          <w:lang w:bidi="ar-DZ"/>
        </w:rPr>
        <w:t xml:space="preserve">   </w:t>
      </w:r>
    </w:p>
    <w:p w:rsidR="00E27655" w:rsidRPr="00227EAC" w:rsidRDefault="00E27655" w:rsidP="00712110">
      <w:pPr>
        <w:ind w:right="420"/>
        <w:jc w:val="right"/>
        <w:rPr>
          <w:sz w:val="32"/>
          <w:szCs w:val="32"/>
          <w:rtl/>
          <w:lang w:bidi="ar-DZ"/>
        </w:rPr>
      </w:pPr>
    </w:p>
    <w:p w:rsidR="007A2C77" w:rsidRPr="00227EAC" w:rsidRDefault="00952895" w:rsidP="00712110">
      <w:pPr>
        <w:ind w:right="420"/>
        <w:jc w:val="right"/>
        <w:rPr>
          <w:sz w:val="32"/>
          <w:szCs w:val="32"/>
          <w:rtl/>
          <w:lang w:bidi="ar-DZ"/>
        </w:rPr>
      </w:pPr>
      <w:r w:rsidRPr="00227EAC">
        <w:rPr>
          <w:rFonts w:hint="cs"/>
          <w:sz w:val="32"/>
          <w:szCs w:val="32"/>
          <w:rtl/>
          <w:lang w:bidi="ar-DZ"/>
        </w:rPr>
        <w:t xml:space="preserve"> </w:t>
      </w:r>
    </w:p>
    <w:p w:rsidR="007A2C77" w:rsidRPr="007A2C77" w:rsidRDefault="007A2C77" w:rsidP="007A2C77">
      <w:pPr>
        <w:ind w:right="980"/>
        <w:jc w:val="right"/>
        <w:rPr>
          <w:sz w:val="28"/>
          <w:szCs w:val="28"/>
          <w:rtl/>
          <w:lang w:bidi="ar-DZ"/>
        </w:rPr>
      </w:pPr>
    </w:p>
    <w:sectPr w:rsidR="007A2C77" w:rsidRPr="007A2C77" w:rsidSect="00EA37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173"/>
    <w:multiLevelType w:val="hybridMultilevel"/>
    <w:tmpl w:val="5E960DC8"/>
    <w:lvl w:ilvl="0" w:tplc="11C6422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450630"/>
    <w:multiLevelType w:val="hybridMultilevel"/>
    <w:tmpl w:val="39C49C56"/>
    <w:lvl w:ilvl="0" w:tplc="2E22377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A072AA"/>
    <w:multiLevelType w:val="hybridMultilevel"/>
    <w:tmpl w:val="73BC86D4"/>
    <w:lvl w:ilvl="0" w:tplc="A4E69F94">
      <w:start w:val="1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138141C"/>
    <w:multiLevelType w:val="hybridMultilevel"/>
    <w:tmpl w:val="06F653B8"/>
    <w:lvl w:ilvl="0" w:tplc="C7C8E170">
      <w:start w:val="1"/>
      <w:numFmt w:val="arabicAlpha"/>
      <w:lvlText w:val="%1-"/>
      <w:lvlJc w:val="left"/>
      <w:pPr>
        <w:ind w:left="7815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8535" w:hanging="360"/>
      </w:pPr>
    </w:lvl>
    <w:lvl w:ilvl="2" w:tplc="040C001B" w:tentative="1">
      <w:start w:val="1"/>
      <w:numFmt w:val="lowerRoman"/>
      <w:lvlText w:val="%3."/>
      <w:lvlJc w:val="right"/>
      <w:pPr>
        <w:ind w:left="9255" w:hanging="180"/>
      </w:pPr>
    </w:lvl>
    <w:lvl w:ilvl="3" w:tplc="040C000F" w:tentative="1">
      <w:start w:val="1"/>
      <w:numFmt w:val="decimal"/>
      <w:lvlText w:val="%4."/>
      <w:lvlJc w:val="left"/>
      <w:pPr>
        <w:ind w:left="9975" w:hanging="360"/>
      </w:pPr>
    </w:lvl>
    <w:lvl w:ilvl="4" w:tplc="040C0019" w:tentative="1">
      <w:start w:val="1"/>
      <w:numFmt w:val="lowerLetter"/>
      <w:lvlText w:val="%5."/>
      <w:lvlJc w:val="left"/>
      <w:pPr>
        <w:ind w:left="10695" w:hanging="360"/>
      </w:pPr>
    </w:lvl>
    <w:lvl w:ilvl="5" w:tplc="040C001B" w:tentative="1">
      <w:start w:val="1"/>
      <w:numFmt w:val="lowerRoman"/>
      <w:lvlText w:val="%6."/>
      <w:lvlJc w:val="right"/>
      <w:pPr>
        <w:ind w:left="11415" w:hanging="180"/>
      </w:pPr>
    </w:lvl>
    <w:lvl w:ilvl="6" w:tplc="040C000F" w:tentative="1">
      <w:start w:val="1"/>
      <w:numFmt w:val="decimal"/>
      <w:lvlText w:val="%7."/>
      <w:lvlJc w:val="left"/>
      <w:pPr>
        <w:ind w:left="12135" w:hanging="360"/>
      </w:pPr>
    </w:lvl>
    <w:lvl w:ilvl="7" w:tplc="040C0019" w:tentative="1">
      <w:start w:val="1"/>
      <w:numFmt w:val="lowerLetter"/>
      <w:lvlText w:val="%8."/>
      <w:lvlJc w:val="left"/>
      <w:pPr>
        <w:ind w:left="12855" w:hanging="360"/>
      </w:pPr>
    </w:lvl>
    <w:lvl w:ilvl="8" w:tplc="040C001B" w:tentative="1">
      <w:start w:val="1"/>
      <w:numFmt w:val="lowerRoman"/>
      <w:lvlText w:val="%9."/>
      <w:lvlJc w:val="right"/>
      <w:pPr>
        <w:ind w:left="13575" w:hanging="180"/>
      </w:pPr>
    </w:lvl>
  </w:abstractNum>
  <w:abstractNum w:abstractNumId="4">
    <w:nsid w:val="48B05403"/>
    <w:multiLevelType w:val="hybridMultilevel"/>
    <w:tmpl w:val="E1309896"/>
    <w:lvl w:ilvl="0" w:tplc="5B706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3870D6"/>
    <w:multiLevelType w:val="hybridMultilevel"/>
    <w:tmpl w:val="02FE0A72"/>
    <w:lvl w:ilvl="0" w:tplc="8C9CE94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A2C77"/>
    <w:rsid w:val="000361DB"/>
    <w:rsid w:val="00070F12"/>
    <w:rsid w:val="000A17A9"/>
    <w:rsid w:val="00227EAC"/>
    <w:rsid w:val="002A5DC8"/>
    <w:rsid w:val="00321696"/>
    <w:rsid w:val="003D41F5"/>
    <w:rsid w:val="00425206"/>
    <w:rsid w:val="00455AAF"/>
    <w:rsid w:val="00465F6E"/>
    <w:rsid w:val="00470A1A"/>
    <w:rsid w:val="004716AD"/>
    <w:rsid w:val="004A26BB"/>
    <w:rsid w:val="004F6F43"/>
    <w:rsid w:val="006148F8"/>
    <w:rsid w:val="00634BD1"/>
    <w:rsid w:val="00712110"/>
    <w:rsid w:val="00733893"/>
    <w:rsid w:val="007A2C77"/>
    <w:rsid w:val="00810CB9"/>
    <w:rsid w:val="00871F0F"/>
    <w:rsid w:val="008A4469"/>
    <w:rsid w:val="008D6C5B"/>
    <w:rsid w:val="00952895"/>
    <w:rsid w:val="00965B9E"/>
    <w:rsid w:val="00A71CE0"/>
    <w:rsid w:val="00B34148"/>
    <w:rsid w:val="00CA02EB"/>
    <w:rsid w:val="00CE1DDE"/>
    <w:rsid w:val="00D45CEF"/>
    <w:rsid w:val="00D65EAD"/>
    <w:rsid w:val="00DA7A54"/>
    <w:rsid w:val="00DA7C75"/>
    <w:rsid w:val="00E27655"/>
    <w:rsid w:val="00E34FE0"/>
    <w:rsid w:val="00EA2505"/>
    <w:rsid w:val="00EA376C"/>
    <w:rsid w:val="00F222D4"/>
    <w:rsid w:val="00F30029"/>
    <w:rsid w:val="00F32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7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6F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GLOBE</cp:lastModifiedBy>
  <cp:revision>7</cp:revision>
  <cp:lastPrinted>2013-05-26T21:11:00Z</cp:lastPrinted>
  <dcterms:created xsi:type="dcterms:W3CDTF">2013-05-26T14:01:00Z</dcterms:created>
  <dcterms:modified xsi:type="dcterms:W3CDTF">2020-03-28T18:05:00Z</dcterms:modified>
</cp:coreProperties>
</file>