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06BBB" w14:textId="27002111" w:rsidR="00C12CF7" w:rsidRDefault="00EB695E" w:rsidP="003A4642">
      <w:pPr>
        <w:pBdr>
          <w:bottom w:val="single" w:sz="6" w:space="0" w:color="A2A9B1"/>
        </w:pBdr>
        <w:spacing w:after="60" w:line="240" w:lineRule="auto"/>
        <w:jc w:val="center"/>
        <w:outlineLvl w:val="0"/>
        <w:rPr>
          <w:rFonts w:asciiTheme="minorBidi" w:eastAsia="Times New Roman" w:hAnsiTheme="minorBidi"/>
          <w:b/>
          <w:bCs/>
          <w:color w:val="000000"/>
          <w:kern w:val="36"/>
          <w:sz w:val="28"/>
          <w:szCs w:val="28"/>
          <w:lang w:eastAsia="fr-FR"/>
        </w:rPr>
      </w:pPr>
      <w:r w:rsidRPr="00EB695E">
        <w:rPr>
          <w:rFonts w:asciiTheme="minorBidi" w:eastAsia="Times New Roman" w:hAnsiTheme="minorBidi"/>
          <w:b/>
          <w:bCs/>
          <w:color w:val="000000"/>
          <w:kern w:val="36"/>
          <w:sz w:val="28"/>
          <w:szCs w:val="28"/>
          <w:highlight w:val="yellow"/>
          <w:lang w:eastAsia="fr-FR"/>
        </w:rPr>
        <w:t xml:space="preserve">4eme </w:t>
      </w:r>
      <w:proofErr w:type="gramStart"/>
      <w:r w:rsidRPr="00EB695E">
        <w:rPr>
          <w:rFonts w:asciiTheme="minorBidi" w:eastAsia="Times New Roman" w:hAnsiTheme="minorBidi"/>
          <w:b/>
          <w:bCs/>
          <w:color w:val="000000"/>
          <w:kern w:val="36"/>
          <w:sz w:val="28"/>
          <w:szCs w:val="28"/>
          <w:highlight w:val="yellow"/>
          <w:lang w:eastAsia="fr-FR"/>
        </w:rPr>
        <w:t>cours</w:t>
      </w:r>
      <w:r w:rsidR="000D1CF7">
        <w:rPr>
          <w:rFonts w:asciiTheme="minorBidi" w:eastAsia="Times New Roman" w:hAnsiTheme="minorBidi"/>
          <w:b/>
          <w:bCs/>
          <w:color w:val="000000"/>
          <w:kern w:val="36"/>
          <w:sz w:val="28"/>
          <w:szCs w:val="28"/>
          <w:highlight w:val="yellow"/>
          <w:lang w:eastAsia="fr-FR"/>
        </w:rPr>
        <w:t>:</w:t>
      </w:r>
      <w:proofErr w:type="gramEnd"/>
      <w:r w:rsidRPr="00EB695E">
        <w:rPr>
          <w:rFonts w:asciiTheme="minorBidi" w:eastAsia="Times New Roman" w:hAnsiTheme="minorBidi"/>
          <w:b/>
          <w:bCs/>
          <w:color w:val="000000"/>
          <w:kern w:val="36"/>
          <w:sz w:val="28"/>
          <w:szCs w:val="28"/>
          <w:highlight w:val="yellow"/>
          <w:lang w:eastAsia="fr-FR"/>
        </w:rPr>
        <w:t xml:space="preserve">   </w:t>
      </w:r>
      <w:r w:rsidR="000E225F" w:rsidRPr="00EB695E">
        <w:rPr>
          <w:rFonts w:asciiTheme="minorBidi" w:eastAsia="Times New Roman" w:hAnsiTheme="minorBidi"/>
          <w:b/>
          <w:bCs/>
          <w:color w:val="000000"/>
          <w:kern w:val="36"/>
          <w:sz w:val="28"/>
          <w:szCs w:val="28"/>
          <w:highlight w:val="yellow"/>
          <w:lang w:eastAsia="fr-FR"/>
        </w:rPr>
        <w:t>Contrat de transport maritime</w:t>
      </w:r>
    </w:p>
    <w:p w14:paraId="11D73625" w14:textId="77777777" w:rsidR="003A4642" w:rsidRPr="00EB695E" w:rsidRDefault="003A4642" w:rsidP="003A4642">
      <w:pPr>
        <w:pBdr>
          <w:bottom w:val="single" w:sz="6" w:space="0" w:color="A2A9B1"/>
        </w:pBdr>
        <w:spacing w:after="60" w:line="240" w:lineRule="auto"/>
        <w:jc w:val="center"/>
        <w:outlineLvl w:val="0"/>
        <w:rPr>
          <w:rFonts w:asciiTheme="minorBidi" w:eastAsia="Times New Roman" w:hAnsiTheme="minorBidi"/>
          <w:b/>
          <w:bCs/>
          <w:color w:val="000000"/>
          <w:kern w:val="36"/>
          <w:sz w:val="28"/>
          <w:szCs w:val="28"/>
          <w:lang w:eastAsia="fr-FR"/>
        </w:rPr>
      </w:pPr>
    </w:p>
    <w:p w14:paraId="3C71ABF7" w14:textId="77777777" w:rsidR="00C12CF7" w:rsidRPr="00EB2DD7" w:rsidRDefault="00C12CF7" w:rsidP="00C12CF7">
      <w:pPr>
        <w:pBdr>
          <w:bottom w:val="single" w:sz="6" w:space="0" w:color="A2A9B1"/>
        </w:pBdr>
        <w:spacing w:after="60" w:line="240" w:lineRule="auto"/>
        <w:outlineLvl w:val="0"/>
        <w:rPr>
          <w:rFonts w:asciiTheme="minorBidi" w:eastAsia="Times New Roman" w:hAnsiTheme="minorBidi"/>
          <w:b/>
          <w:bCs/>
          <w:color w:val="000000"/>
          <w:kern w:val="36"/>
          <w:sz w:val="24"/>
          <w:szCs w:val="24"/>
          <w:lang w:eastAsia="fr-FR"/>
        </w:rPr>
      </w:pPr>
      <w:r w:rsidRPr="00EB2DD7">
        <w:rPr>
          <w:rFonts w:asciiTheme="minorBidi" w:eastAsia="Times New Roman" w:hAnsiTheme="minorBidi"/>
          <w:b/>
          <w:bCs/>
          <w:color w:val="000000"/>
          <w:kern w:val="36"/>
          <w:sz w:val="24"/>
          <w:szCs w:val="24"/>
          <w:highlight w:val="cyan"/>
          <w:lang w:eastAsia="fr-FR"/>
        </w:rPr>
        <w:t>Définition :</w:t>
      </w:r>
    </w:p>
    <w:p w14:paraId="6FDF040F" w14:textId="232B979D" w:rsidR="00C12CF7" w:rsidRDefault="00C12CF7" w:rsidP="00D253AE">
      <w:pPr>
        <w:spacing w:after="0" w:line="240" w:lineRule="auto"/>
        <w:rPr>
          <w:rFonts w:ascii="Arial" w:eastAsia="Times New Roman" w:hAnsi="Arial" w:cs="Arial"/>
          <w:color w:val="222222"/>
          <w:sz w:val="24"/>
          <w:szCs w:val="24"/>
          <w:lang w:eastAsia="fr-FR"/>
        </w:rPr>
      </w:pPr>
      <w:r w:rsidRPr="00653C55">
        <w:rPr>
          <w:rFonts w:ascii="Arial" w:eastAsia="Times New Roman" w:hAnsi="Arial" w:cs="Arial"/>
          <w:color w:val="222222"/>
          <w:sz w:val="24"/>
          <w:szCs w:val="24"/>
          <w:lang w:eastAsia="fr-FR"/>
        </w:rPr>
        <w:t xml:space="preserve">Le contrat de transport maritime est un accord selon lequel le transporteur maritime s’engage à transporter des biens ou des personnes d’un port à un autre moyennant le payement d’une somme déterminée </w:t>
      </w:r>
      <w:r w:rsidRPr="00653C55">
        <w:rPr>
          <w:rFonts w:ascii="Arial" w:eastAsia="Times New Roman" w:hAnsi="Arial" w:cs="Arial"/>
          <w:sz w:val="24"/>
          <w:szCs w:val="24"/>
          <w:lang w:eastAsia="fr-FR"/>
        </w:rPr>
        <w:t>appelée </w:t>
      </w:r>
      <w:hyperlink r:id="rId8" w:tooltip="Transport de marchandises" w:history="1">
        <w:r w:rsidRPr="00653C55">
          <w:rPr>
            <w:rFonts w:ascii="Arial" w:eastAsia="Times New Roman" w:hAnsi="Arial" w:cs="Arial"/>
            <w:sz w:val="24"/>
            <w:szCs w:val="24"/>
            <w:u w:val="single"/>
            <w:lang w:eastAsia="fr-FR"/>
          </w:rPr>
          <w:t>fret</w:t>
        </w:r>
      </w:hyperlink>
      <w:r w:rsidRPr="00653C55">
        <w:rPr>
          <w:rFonts w:ascii="Arial" w:eastAsia="Times New Roman" w:hAnsi="Arial" w:cs="Arial"/>
          <w:color w:val="222222"/>
          <w:sz w:val="24"/>
          <w:szCs w:val="24"/>
          <w:lang w:eastAsia="fr-FR"/>
        </w:rPr>
        <w:t>.</w:t>
      </w:r>
    </w:p>
    <w:p w14:paraId="4CB21401" w14:textId="1A941CB6" w:rsidR="0028739E" w:rsidRDefault="0028739E" w:rsidP="00D253AE">
      <w:pPr>
        <w:spacing w:after="0" w:line="240" w:lineRule="auto"/>
        <w:rPr>
          <w:rFonts w:ascii="Arial" w:eastAsia="Times New Roman" w:hAnsi="Arial" w:cs="Arial"/>
          <w:color w:val="222222"/>
          <w:sz w:val="24"/>
          <w:szCs w:val="24"/>
          <w:lang w:eastAsia="fr-FR"/>
        </w:rPr>
      </w:pPr>
    </w:p>
    <w:p w14:paraId="313675D7" w14:textId="08AE120B" w:rsidR="0028739E" w:rsidRDefault="0028739E" w:rsidP="0028739E">
      <w:pPr>
        <w:spacing w:after="0" w:line="240" w:lineRule="auto"/>
        <w:rPr>
          <w:rFonts w:ascii="Arial" w:eastAsia="Times New Roman" w:hAnsi="Arial" w:cs="Arial"/>
          <w:b/>
          <w:bCs/>
          <w:color w:val="222222"/>
          <w:sz w:val="24"/>
          <w:szCs w:val="24"/>
          <w:lang w:eastAsia="fr-FR"/>
        </w:rPr>
      </w:pPr>
      <w:r w:rsidRPr="0028739E">
        <w:rPr>
          <w:rFonts w:ascii="Arial" w:eastAsia="Times New Roman" w:hAnsi="Arial" w:cs="Arial"/>
          <w:b/>
          <w:bCs/>
          <w:color w:val="222222"/>
          <w:sz w:val="24"/>
          <w:szCs w:val="24"/>
          <w:highlight w:val="cyan"/>
          <w:lang w:eastAsia="fr-FR"/>
        </w:rPr>
        <w:t>Mentions légales du contrat de transport de marchandises</w:t>
      </w:r>
    </w:p>
    <w:p w14:paraId="18F6D9A9" w14:textId="77777777" w:rsidR="00261CFA" w:rsidRPr="0028739E" w:rsidRDefault="00261CFA" w:rsidP="0028739E">
      <w:pPr>
        <w:spacing w:after="0" w:line="240" w:lineRule="auto"/>
        <w:rPr>
          <w:rFonts w:ascii="Arial" w:eastAsia="Times New Roman" w:hAnsi="Arial" w:cs="Arial"/>
          <w:b/>
          <w:bCs/>
          <w:color w:val="222222"/>
          <w:sz w:val="24"/>
          <w:szCs w:val="24"/>
          <w:lang w:eastAsia="fr-FR"/>
        </w:rPr>
      </w:pPr>
    </w:p>
    <w:p w14:paraId="115385C3" w14:textId="49A7AB34" w:rsidR="0028739E" w:rsidRPr="0028739E" w:rsidRDefault="0028739E" w:rsidP="002273C2">
      <w:pPr>
        <w:spacing w:after="0"/>
        <w:rPr>
          <w:rFonts w:ascii="Arial" w:eastAsia="Times New Roman" w:hAnsi="Arial" w:cs="Arial"/>
          <w:color w:val="222222"/>
          <w:sz w:val="24"/>
          <w:szCs w:val="24"/>
          <w:lang w:eastAsia="fr-FR"/>
        </w:rPr>
      </w:pPr>
      <w:r w:rsidRPr="0028739E">
        <w:rPr>
          <w:rFonts w:ascii="Arial" w:eastAsia="Times New Roman" w:hAnsi="Arial" w:cs="Arial"/>
          <w:color w:val="222222"/>
          <w:sz w:val="24"/>
          <w:szCs w:val="24"/>
          <w:lang w:eastAsia="fr-FR"/>
        </w:rPr>
        <w:t>Dans les cas de transport de marchandises ou fret, le contrat de transport comporte obligatoirement les informations suivantes :</w:t>
      </w:r>
    </w:p>
    <w:p w14:paraId="4C3F3659"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références de l'expéditeur ;</w:t>
      </w:r>
    </w:p>
    <w:p w14:paraId="3014CA20" w14:textId="23540C0A"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références du transitaire au départ, s’il y a lieu ;</w:t>
      </w:r>
    </w:p>
    <w:p w14:paraId="289B06A4" w14:textId="2AB3FEF5"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références de l'entreprise de manutention aérienne au départ </w:t>
      </w:r>
    </w:p>
    <w:p w14:paraId="5E5A9353"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références du transporteur ;</w:t>
      </w:r>
    </w:p>
    <w:p w14:paraId="53D2B782"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w:t>
      </w:r>
      <w:proofErr w:type="gramEnd"/>
      <w:r w:rsidRPr="0028739E">
        <w:rPr>
          <w:rFonts w:ascii="Arial" w:eastAsia="Times New Roman" w:hAnsi="Arial" w:cs="Arial"/>
          <w:color w:val="222222"/>
          <w:sz w:val="24"/>
          <w:szCs w:val="24"/>
          <w:lang w:eastAsia="fr-FR"/>
        </w:rPr>
        <w:t xml:space="preserve"> lieu de départ ou l'origine du voyage ;</w:t>
      </w:r>
    </w:p>
    <w:p w14:paraId="55D6E6B1"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w:t>
      </w:r>
      <w:proofErr w:type="gramEnd"/>
      <w:r w:rsidRPr="0028739E">
        <w:rPr>
          <w:rFonts w:ascii="Arial" w:eastAsia="Times New Roman" w:hAnsi="Arial" w:cs="Arial"/>
          <w:color w:val="222222"/>
          <w:sz w:val="24"/>
          <w:szCs w:val="24"/>
          <w:lang w:eastAsia="fr-FR"/>
        </w:rPr>
        <w:t xml:space="preserve"> lieu d'arrivée ou la destination finale ;</w:t>
      </w:r>
    </w:p>
    <w:p w14:paraId="305D06CB"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w:t>
      </w:r>
      <w:proofErr w:type="gramEnd"/>
      <w:r w:rsidRPr="0028739E">
        <w:rPr>
          <w:rFonts w:ascii="Arial" w:eastAsia="Times New Roman" w:hAnsi="Arial" w:cs="Arial"/>
          <w:color w:val="222222"/>
          <w:sz w:val="24"/>
          <w:szCs w:val="24"/>
          <w:lang w:eastAsia="fr-FR"/>
        </w:rPr>
        <w:t xml:space="preserve"> coût du transport ;</w:t>
      </w:r>
    </w:p>
    <w:p w14:paraId="7BDA6233"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w:t>
      </w:r>
      <w:proofErr w:type="gramEnd"/>
      <w:r w:rsidRPr="0028739E">
        <w:rPr>
          <w:rFonts w:ascii="Arial" w:eastAsia="Times New Roman" w:hAnsi="Arial" w:cs="Arial"/>
          <w:color w:val="222222"/>
          <w:sz w:val="24"/>
          <w:szCs w:val="24"/>
          <w:lang w:eastAsia="fr-FR"/>
        </w:rPr>
        <w:t xml:space="preserve"> détail des taxes et du tarif pour les transports aériens uniquement ;</w:t>
      </w:r>
    </w:p>
    <w:p w14:paraId="03F6312C"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w:t>
      </w:r>
      <w:proofErr w:type="gramEnd"/>
      <w:r w:rsidRPr="0028739E">
        <w:rPr>
          <w:rFonts w:ascii="Arial" w:eastAsia="Times New Roman" w:hAnsi="Arial" w:cs="Arial"/>
          <w:color w:val="222222"/>
          <w:sz w:val="24"/>
          <w:szCs w:val="24"/>
          <w:lang w:eastAsia="fr-FR"/>
        </w:rPr>
        <w:t xml:space="preserve"> type officiel de marchandise transportée ;</w:t>
      </w:r>
    </w:p>
    <w:p w14:paraId="16C9152B" w14:textId="00432FDC"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w:t>
      </w:r>
      <w:proofErr w:type="gramEnd"/>
      <w:r w:rsidRPr="0028739E">
        <w:rPr>
          <w:rFonts w:ascii="Arial" w:eastAsia="Times New Roman" w:hAnsi="Arial" w:cs="Arial"/>
          <w:color w:val="222222"/>
          <w:sz w:val="24"/>
          <w:szCs w:val="24"/>
          <w:lang w:eastAsia="fr-FR"/>
        </w:rPr>
        <w:t xml:space="preserve"> poids en kilogrammes des marchandises transportées ;</w:t>
      </w:r>
    </w:p>
    <w:p w14:paraId="3B3DBE3B"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la</w:t>
      </w:r>
      <w:proofErr w:type="gramEnd"/>
      <w:r w:rsidRPr="0028739E">
        <w:rPr>
          <w:rFonts w:ascii="Arial" w:eastAsia="Times New Roman" w:hAnsi="Arial" w:cs="Arial"/>
          <w:color w:val="222222"/>
          <w:sz w:val="24"/>
          <w:szCs w:val="24"/>
          <w:lang w:eastAsia="fr-FR"/>
        </w:rPr>
        <w:t xml:space="preserve"> date de départ et/ou la date de retour ;</w:t>
      </w:r>
    </w:p>
    <w:p w14:paraId="4AB7AC55"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l'heure</w:t>
      </w:r>
      <w:proofErr w:type="gramEnd"/>
      <w:r w:rsidRPr="0028739E">
        <w:rPr>
          <w:rFonts w:ascii="Arial" w:eastAsia="Times New Roman" w:hAnsi="Arial" w:cs="Arial"/>
          <w:color w:val="222222"/>
          <w:sz w:val="24"/>
          <w:szCs w:val="24"/>
          <w:lang w:eastAsia="fr-FR"/>
        </w:rPr>
        <w:t xml:space="preserve"> prévue de départ et/ou de retour ;</w:t>
      </w:r>
    </w:p>
    <w:p w14:paraId="035B1CFD"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l'heure</w:t>
      </w:r>
      <w:proofErr w:type="gramEnd"/>
      <w:r w:rsidRPr="0028739E">
        <w:rPr>
          <w:rFonts w:ascii="Arial" w:eastAsia="Times New Roman" w:hAnsi="Arial" w:cs="Arial"/>
          <w:color w:val="222222"/>
          <w:sz w:val="24"/>
          <w:szCs w:val="24"/>
          <w:lang w:eastAsia="fr-FR"/>
        </w:rPr>
        <w:t xml:space="preserve"> prévue d'arrivée à destination ;</w:t>
      </w:r>
    </w:p>
    <w:p w14:paraId="5973BCCC"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la</w:t>
      </w:r>
      <w:proofErr w:type="gramEnd"/>
      <w:r w:rsidRPr="0028739E">
        <w:rPr>
          <w:rFonts w:ascii="Arial" w:eastAsia="Times New Roman" w:hAnsi="Arial" w:cs="Arial"/>
          <w:color w:val="222222"/>
          <w:sz w:val="24"/>
          <w:szCs w:val="24"/>
          <w:lang w:eastAsia="fr-FR"/>
        </w:rPr>
        <w:t xml:space="preserve"> date et le lieu d'émission du contrat ;</w:t>
      </w:r>
    </w:p>
    <w:p w14:paraId="481EC25D"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conditions particulières de vente du fret ;</w:t>
      </w:r>
    </w:p>
    <w:p w14:paraId="5F1344F9"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références du manutentionnaire aérien qui reçoit les marchandises ;</w:t>
      </w:r>
    </w:p>
    <w:p w14:paraId="0149E079"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références du transitaire à destination, s'il y a lieu ;</w:t>
      </w:r>
    </w:p>
    <w:p w14:paraId="0A353789"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références du destinataire des marchandises ;</w:t>
      </w:r>
    </w:p>
    <w:p w14:paraId="36A03161"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l'état</w:t>
      </w:r>
      <w:proofErr w:type="gramEnd"/>
      <w:r w:rsidRPr="0028739E">
        <w:rPr>
          <w:rFonts w:ascii="Arial" w:eastAsia="Times New Roman" w:hAnsi="Arial" w:cs="Arial"/>
          <w:color w:val="222222"/>
          <w:sz w:val="24"/>
          <w:szCs w:val="24"/>
          <w:lang w:eastAsia="fr-FR"/>
        </w:rPr>
        <w:t xml:space="preserve"> et l'inventaire des marchandises réceptionnées par le transporteur au départ depuis l'expédition par l'expéditeur ;</w:t>
      </w:r>
    </w:p>
    <w:p w14:paraId="3A931478" w14:textId="77777777"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l'état</w:t>
      </w:r>
      <w:proofErr w:type="gramEnd"/>
      <w:r w:rsidRPr="0028739E">
        <w:rPr>
          <w:rFonts w:ascii="Arial" w:eastAsia="Times New Roman" w:hAnsi="Arial" w:cs="Arial"/>
          <w:color w:val="222222"/>
          <w:sz w:val="24"/>
          <w:szCs w:val="24"/>
          <w:lang w:eastAsia="fr-FR"/>
        </w:rPr>
        <w:t xml:space="preserve"> et l'inventaire des marchandises livrées par le transporteur à l'arrivée jusqu'au lieu de réception final ;</w:t>
      </w:r>
    </w:p>
    <w:p w14:paraId="378500A2" w14:textId="39877D1F" w:rsidR="0028739E" w:rsidRPr="0028739E" w:rsidRDefault="0028739E" w:rsidP="002273C2">
      <w:pPr>
        <w:numPr>
          <w:ilvl w:val="0"/>
          <w:numId w:val="8"/>
        </w:numPr>
        <w:spacing w:after="0"/>
        <w:rPr>
          <w:rFonts w:ascii="Arial" w:eastAsia="Times New Roman" w:hAnsi="Arial" w:cs="Arial"/>
          <w:color w:val="222222"/>
          <w:sz w:val="24"/>
          <w:szCs w:val="24"/>
          <w:lang w:eastAsia="fr-FR"/>
        </w:rPr>
      </w:pPr>
      <w:proofErr w:type="gramStart"/>
      <w:r w:rsidRPr="0028739E">
        <w:rPr>
          <w:rFonts w:ascii="Arial" w:eastAsia="Times New Roman" w:hAnsi="Arial" w:cs="Arial"/>
          <w:color w:val="222222"/>
          <w:sz w:val="24"/>
          <w:szCs w:val="24"/>
          <w:lang w:eastAsia="fr-FR"/>
        </w:rPr>
        <w:t>les</w:t>
      </w:r>
      <w:proofErr w:type="gramEnd"/>
      <w:r w:rsidRPr="0028739E">
        <w:rPr>
          <w:rFonts w:ascii="Arial" w:eastAsia="Times New Roman" w:hAnsi="Arial" w:cs="Arial"/>
          <w:color w:val="222222"/>
          <w:sz w:val="24"/>
          <w:szCs w:val="24"/>
          <w:lang w:eastAsia="fr-FR"/>
        </w:rPr>
        <w:t xml:space="preserve"> informations douanières et de sûreté aérienne légales selon le type des marchandises, le profil de l'expéditeur et des transitaires éventuels.</w:t>
      </w:r>
    </w:p>
    <w:p w14:paraId="33D7EA5E" w14:textId="77777777" w:rsidR="00EB695E" w:rsidRPr="00653C55" w:rsidRDefault="00EB695E" w:rsidP="00D253AE">
      <w:pPr>
        <w:spacing w:after="0" w:line="240" w:lineRule="auto"/>
        <w:rPr>
          <w:rFonts w:ascii="Arial" w:eastAsia="Times New Roman" w:hAnsi="Arial" w:cs="Arial"/>
          <w:color w:val="222222"/>
          <w:sz w:val="24"/>
          <w:szCs w:val="24"/>
          <w:lang w:eastAsia="fr-FR"/>
        </w:rPr>
      </w:pPr>
    </w:p>
    <w:p w14:paraId="2AD002B9" w14:textId="363EC57F" w:rsidR="000E225F" w:rsidRDefault="007E6416" w:rsidP="00D253AE">
      <w:pPr>
        <w:pBdr>
          <w:bottom w:val="single" w:sz="6" w:space="0" w:color="A2A9B1"/>
        </w:pBdr>
        <w:spacing w:after="0" w:line="240" w:lineRule="auto"/>
        <w:outlineLvl w:val="0"/>
        <w:rPr>
          <w:rFonts w:ascii="Arial" w:eastAsia="Times New Roman" w:hAnsi="Arial" w:cs="Arial"/>
          <w:b/>
          <w:bCs/>
          <w:color w:val="222222"/>
          <w:sz w:val="24"/>
          <w:szCs w:val="24"/>
          <w:lang w:eastAsia="fr-FR"/>
        </w:rPr>
      </w:pPr>
      <w:r w:rsidRPr="007E6416">
        <w:rPr>
          <w:rFonts w:ascii="Arial" w:eastAsia="Times New Roman" w:hAnsi="Arial" w:cs="Arial"/>
          <w:b/>
          <w:bCs/>
          <w:color w:val="222222"/>
          <w:sz w:val="24"/>
          <w:szCs w:val="24"/>
          <w:highlight w:val="cyan"/>
          <w:lang w:eastAsia="fr-FR"/>
        </w:rPr>
        <w:t>Les parties au contrat :</w:t>
      </w:r>
      <w:r w:rsidR="000E225F" w:rsidRPr="007E6416">
        <w:rPr>
          <w:rFonts w:ascii="Arial" w:eastAsia="Times New Roman" w:hAnsi="Arial" w:cs="Arial"/>
          <w:b/>
          <w:bCs/>
          <w:color w:val="222222"/>
          <w:sz w:val="24"/>
          <w:szCs w:val="24"/>
          <w:lang w:eastAsia="fr-FR"/>
        </w:rPr>
        <w:t> </w:t>
      </w:r>
    </w:p>
    <w:p w14:paraId="212B7035" w14:textId="77777777" w:rsidR="009A4F41" w:rsidRPr="007E6416" w:rsidRDefault="009A4F41" w:rsidP="00D253AE">
      <w:pPr>
        <w:pBdr>
          <w:bottom w:val="single" w:sz="6" w:space="0" w:color="A2A9B1"/>
        </w:pBdr>
        <w:spacing w:after="0" w:line="240" w:lineRule="auto"/>
        <w:outlineLvl w:val="0"/>
        <w:rPr>
          <w:rFonts w:ascii="Arial" w:eastAsia="Times New Roman" w:hAnsi="Arial" w:cs="Arial"/>
          <w:b/>
          <w:bCs/>
          <w:color w:val="222222"/>
          <w:sz w:val="24"/>
          <w:szCs w:val="24"/>
          <w:lang w:eastAsia="fr-FR"/>
        </w:rPr>
      </w:pPr>
    </w:p>
    <w:p w14:paraId="09054E79" w14:textId="1A7C5748" w:rsidR="000E225F" w:rsidRDefault="000E225F" w:rsidP="003E6447">
      <w:pPr>
        <w:spacing w:after="0"/>
        <w:rPr>
          <w:rFonts w:ascii="Arial" w:eastAsia="Times New Roman" w:hAnsi="Arial" w:cs="Arial"/>
          <w:color w:val="222222"/>
          <w:sz w:val="24"/>
          <w:szCs w:val="24"/>
          <w:lang w:eastAsia="fr-FR"/>
        </w:rPr>
      </w:pPr>
      <w:r w:rsidRPr="007E6416">
        <w:rPr>
          <w:rFonts w:ascii="Arial" w:eastAsia="Times New Roman" w:hAnsi="Arial" w:cs="Arial"/>
          <w:color w:val="222222"/>
          <w:sz w:val="24"/>
          <w:szCs w:val="24"/>
          <w:lang w:eastAsia="fr-FR"/>
        </w:rPr>
        <w:t>Les parties au contrat du transport maritime sont le transporteur maritime qui peut être représenté par le Capitaine du navire, le consignataire du navire ou l’agent maritime et le chargeur qui représente soit le transitaire, soit l’exportateur et soit l’importateur.</w:t>
      </w:r>
    </w:p>
    <w:p w14:paraId="2F2D1736" w14:textId="77777777" w:rsidR="009A4F41" w:rsidRDefault="009A4F41" w:rsidP="003E6447">
      <w:pPr>
        <w:spacing w:after="0"/>
        <w:rPr>
          <w:rFonts w:ascii="Arial" w:eastAsia="Times New Roman" w:hAnsi="Arial" w:cs="Arial"/>
          <w:color w:val="222222"/>
          <w:sz w:val="24"/>
          <w:szCs w:val="24"/>
          <w:lang w:eastAsia="fr-FR"/>
        </w:rPr>
      </w:pPr>
    </w:p>
    <w:p w14:paraId="2BA03493" w14:textId="77777777" w:rsidR="003E6447" w:rsidRDefault="003E6447" w:rsidP="003E6447">
      <w:pPr>
        <w:spacing w:after="0" w:line="240" w:lineRule="auto"/>
        <w:rPr>
          <w:rFonts w:ascii="Arial" w:eastAsia="Times New Roman" w:hAnsi="Arial" w:cs="Arial"/>
          <w:color w:val="222222"/>
          <w:sz w:val="24"/>
          <w:szCs w:val="24"/>
          <w:lang w:eastAsia="fr-FR"/>
        </w:rPr>
      </w:pPr>
    </w:p>
    <w:p w14:paraId="3C0DC338" w14:textId="77777777" w:rsidR="007E6416" w:rsidRPr="007E6416" w:rsidRDefault="007E6416" w:rsidP="003E6447">
      <w:pPr>
        <w:spacing w:after="0" w:line="240" w:lineRule="auto"/>
        <w:rPr>
          <w:rFonts w:ascii="Arial" w:eastAsia="Times New Roman" w:hAnsi="Arial" w:cs="Arial"/>
          <w:b/>
          <w:bCs/>
          <w:color w:val="222222"/>
          <w:sz w:val="24"/>
          <w:szCs w:val="24"/>
          <w:lang w:eastAsia="fr-FR"/>
        </w:rPr>
      </w:pPr>
      <w:r w:rsidRPr="007E6416">
        <w:rPr>
          <w:rFonts w:ascii="Arial" w:eastAsia="Times New Roman" w:hAnsi="Arial" w:cs="Arial"/>
          <w:b/>
          <w:bCs/>
          <w:color w:val="222222"/>
          <w:sz w:val="24"/>
          <w:szCs w:val="24"/>
          <w:highlight w:val="cyan"/>
          <w:lang w:eastAsia="fr-FR"/>
        </w:rPr>
        <w:lastRenderedPageBreak/>
        <w:t>Les obligations au contrat</w:t>
      </w:r>
      <w:r>
        <w:rPr>
          <w:rFonts w:ascii="Arial" w:eastAsia="Times New Roman" w:hAnsi="Arial" w:cs="Arial"/>
          <w:b/>
          <w:bCs/>
          <w:color w:val="222222"/>
          <w:sz w:val="24"/>
          <w:szCs w:val="24"/>
          <w:highlight w:val="cyan"/>
          <w:lang w:eastAsia="fr-FR"/>
        </w:rPr>
        <w:t> </w:t>
      </w:r>
      <w:r>
        <w:rPr>
          <w:rFonts w:ascii="Arial" w:eastAsia="Times New Roman" w:hAnsi="Arial" w:cs="Arial"/>
          <w:b/>
          <w:bCs/>
          <w:color w:val="222222"/>
          <w:sz w:val="24"/>
          <w:szCs w:val="24"/>
          <w:lang w:eastAsia="fr-FR"/>
        </w:rPr>
        <w:t>:</w:t>
      </w:r>
    </w:p>
    <w:p w14:paraId="770710AF" w14:textId="77777777" w:rsidR="007E6416" w:rsidRPr="007E6416" w:rsidRDefault="007E6416" w:rsidP="00653C55">
      <w:pPr>
        <w:spacing w:after="0" w:line="240" w:lineRule="auto"/>
        <w:rPr>
          <w:rFonts w:ascii="Arial" w:eastAsia="Times New Roman" w:hAnsi="Arial" w:cs="Arial"/>
          <w:color w:val="222222"/>
          <w:sz w:val="24"/>
          <w:szCs w:val="24"/>
          <w:lang w:eastAsia="fr-FR"/>
        </w:rPr>
      </w:pPr>
    </w:p>
    <w:p w14:paraId="65180581" w14:textId="77777777" w:rsidR="000E225F" w:rsidRPr="00C12CF7" w:rsidRDefault="00C31479" w:rsidP="00653C55">
      <w:pPr>
        <w:spacing w:after="0" w:line="240" w:lineRule="auto"/>
        <w:rPr>
          <w:rFonts w:ascii="Arial" w:eastAsia="Times New Roman" w:hAnsi="Arial" w:cs="Arial"/>
          <w:color w:val="222222"/>
          <w:sz w:val="24"/>
          <w:szCs w:val="24"/>
          <w:lang w:eastAsia="fr-FR"/>
        </w:rPr>
      </w:pPr>
      <w:r>
        <w:rPr>
          <w:rFonts w:ascii="Arial" w:eastAsia="Times New Roman" w:hAnsi="Arial" w:cs="Arial"/>
          <w:color w:val="000000"/>
          <w:sz w:val="24"/>
          <w:szCs w:val="24"/>
          <w:lang w:eastAsia="fr-FR"/>
        </w:rPr>
        <w:t xml:space="preserve">-- </w:t>
      </w:r>
      <w:r w:rsidR="000E225F" w:rsidRPr="00C12CF7">
        <w:rPr>
          <w:rFonts w:ascii="Arial" w:eastAsia="Times New Roman" w:hAnsi="Arial" w:cs="Arial"/>
          <w:color w:val="000000"/>
          <w:sz w:val="24"/>
          <w:szCs w:val="24"/>
          <w:lang w:eastAsia="fr-FR"/>
        </w:rPr>
        <w:t>Obligations du chargeur</w:t>
      </w:r>
      <w:r w:rsidR="000E225F" w:rsidRPr="00C12CF7">
        <w:rPr>
          <w:rFonts w:ascii="Arial" w:eastAsia="Times New Roman" w:hAnsi="Arial" w:cs="Arial"/>
          <w:b/>
          <w:bCs/>
          <w:color w:val="000000"/>
          <w:sz w:val="24"/>
          <w:szCs w:val="24"/>
          <w:lang w:eastAsia="fr-FR"/>
        </w:rPr>
        <w:t xml:space="preserve"> : </w:t>
      </w:r>
      <w:r w:rsidR="000E225F" w:rsidRPr="00C12CF7">
        <w:rPr>
          <w:rFonts w:ascii="Arial" w:eastAsia="Times New Roman" w:hAnsi="Arial" w:cs="Arial"/>
          <w:b/>
          <w:bCs/>
          <w:color w:val="222222"/>
          <w:sz w:val="24"/>
          <w:szCs w:val="24"/>
          <w:lang w:eastAsia="fr-FR"/>
        </w:rPr>
        <w:t>Le chargeur</w:t>
      </w:r>
      <w:r w:rsidR="000E225F" w:rsidRPr="00C12CF7">
        <w:rPr>
          <w:rFonts w:ascii="Arial" w:eastAsia="Times New Roman" w:hAnsi="Arial" w:cs="Arial"/>
          <w:color w:val="222222"/>
          <w:sz w:val="24"/>
          <w:szCs w:val="24"/>
          <w:lang w:eastAsia="fr-FR"/>
        </w:rPr>
        <w:t xml:space="preserve"> doit :</w:t>
      </w:r>
    </w:p>
    <w:p w14:paraId="6598107C" w14:textId="77777777" w:rsidR="000E225F" w:rsidRPr="00C12CF7" w:rsidRDefault="000E225F" w:rsidP="00653C55">
      <w:pPr>
        <w:numPr>
          <w:ilvl w:val="0"/>
          <w:numId w:val="2"/>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Déclarer par écrit tous les éléments permettant d’identifier la marchandise à savoir la nature, le conditionnement et l’emballage, le poids et le volume de la marchandise ;</w:t>
      </w:r>
    </w:p>
    <w:p w14:paraId="15BD5119" w14:textId="77777777" w:rsidR="000E225F" w:rsidRPr="00C12CF7" w:rsidRDefault="000E225F" w:rsidP="00653C55">
      <w:pPr>
        <w:numPr>
          <w:ilvl w:val="0"/>
          <w:numId w:val="2"/>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Payer le fret ;</w:t>
      </w:r>
    </w:p>
    <w:p w14:paraId="1ADCDCB7" w14:textId="77777777" w:rsidR="000E225F" w:rsidRPr="00C12CF7" w:rsidRDefault="000E225F" w:rsidP="00653C55">
      <w:pPr>
        <w:numPr>
          <w:ilvl w:val="0"/>
          <w:numId w:val="2"/>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Emballer de manière appropriée pour que la marchandise soit protégée pendant la manutention et le transport ;</w:t>
      </w:r>
    </w:p>
    <w:p w14:paraId="260C078A" w14:textId="77777777" w:rsidR="000E225F" w:rsidRPr="00C12CF7" w:rsidRDefault="000E225F" w:rsidP="00653C55">
      <w:pPr>
        <w:numPr>
          <w:ilvl w:val="0"/>
          <w:numId w:val="2"/>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Etiqueter et marquer les colis (le nom de l’expéditeur et de l’importateur, le numéro du colis et indiquer les ports de départ et d’arrivée)</w:t>
      </w:r>
    </w:p>
    <w:p w14:paraId="3689EF4F" w14:textId="77777777" w:rsidR="000E225F" w:rsidRPr="000E225F" w:rsidRDefault="00C31479" w:rsidP="000E225F">
      <w:pPr>
        <w:spacing w:before="120" w:after="120" w:line="240" w:lineRule="auto"/>
        <w:rPr>
          <w:rFonts w:ascii="Arial" w:eastAsia="Times New Roman" w:hAnsi="Arial" w:cs="Arial"/>
          <w:color w:val="222222"/>
          <w:sz w:val="21"/>
          <w:szCs w:val="21"/>
          <w:lang w:eastAsia="fr-FR"/>
        </w:rPr>
      </w:pPr>
      <w:r>
        <w:rPr>
          <w:rFonts w:ascii="Arial" w:eastAsia="Times New Roman" w:hAnsi="Arial" w:cs="Arial"/>
          <w:color w:val="000000"/>
          <w:sz w:val="25"/>
          <w:szCs w:val="25"/>
          <w:lang w:eastAsia="fr-FR"/>
        </w:rPr>
        <w:t xml:space="preserve">-- </w:t>
      </w:r>
      <w:r w:rsidR="000E225F" w:rsidRPr="007E6416">
        <w:rPr>
          <w:rFonts w:ascii="Arial" w:eastAsia="Times New Roman" w:hAnsi="Arial" w:cs="Arial"/>
          <w:color w:val="000000"/>
          <w:sz w:val="25"/>
          <w:szCs w:val="25"/>
          <w:lang w:eastAsia="fr-FR"/>
        </w:rPr>
        <w:t>Obligations du transporteur</w:t>
      </w:r>
      <w:r w:rsidR="000E225F">
        <w:rPr>
          <w:rFonts w:ascii="Arial" w:eastAsia="Times New Roman" w:hAnsi="Arial" w:cs="Arial"/>
          <w:b/>
          <w:bCs/>
          <w:color w:val="000000"/>
          <w:sz w:val="25"/>
          <w:szCs w:val="25"/>
          <w:lang w:eastAsia="fr-FR"/>
        </w:rPr>
        <w:t> :</w:t>
      </w:r>
      <w:r w:rsidR="000E225F" w:rsidRPr="000E225F">
        <w:rPr>
          <w:rFonts w:ascii="Arial" w:eastAsia="Times New Roman" w:hAnsi="Arial" w:cs="Arial"/>
          <w:color w:val="222222"/>
          <w:sz w:val="21"/>
          <w:szCs w:val="21"/>
          <w:lang w:eastAsia="fr-FR"/>
        </w:rPr>
        <w:t xml:space="preserve"> </w:t>
      </w:r>
      <w:r w:rsidR="000E225F" w:rsidRPr="007E6416">
        <w:rPr>
          <w:rFonts w:ascii="Arial" w:eastAsia="Times New Roman" w:hAnsi="Arial" w:cs="Arial"/>
          <w:b/>
          <w:bCs/>
          <w:color w:val="222222"/>
          <w:sz w:val="21"/>
          <w:szCs w:val="21"/>
          <w:lang w:eastAsia="fr-FR"/>
        </w:rPr>
        <w:t>Le transporteur</w:t>
      </w:r>
      <w:r w:rsidR="000E225F" w:rsidRPr="000E225F">
        <w:rPr>
          <w:rFonts w:ascii="Arial" w:eastAsia="Times New Roman" w:hAnsi="Arial" w:cs="Arial"/>
          <w:color w:val="222222"/>
          <w:sz w:val="21"/>
          <w:szCs w:val="21"/>
          <w:lang w:eastAsia="fr-FR"/>
        </w:rPr>
        <w:t xml:space="preserve"> doit :</w:t>
      </w:r>
    </w:p>
    <w:p w14:paraId="64AE69B0" w14:textId="77777777" w:rsidR="000E225F" w:rsidRPr="00C12CF7" w:rsidRDefault="000E225F" w:rsidP="00653C55">
      <w:pPr>
        <w:numPr>
          <w:ilvl w:val="0"/>
          <w:numId w:val="3"/>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Mettre son navire en bon état de navigabilité ;</w:t>
      </w:r>
    </w:p>
    <w:p w14:paraId="1219636D" w14:textId="77777777" w:rsidR="000E225F" w:rsidRPr="00C12CF7" w:rsidRDefault="000E225F" w:rsidP="00653C55">
      <w:pPr>
        <w:numPr>
          <w:ilvl w:val="0"/>
          <w:numId w:val="3"/>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Prendre en charge la marchandise pendant la durée du contrat ;</w:t>
      </w:r>
    </w:p>
    <w:p w14:paraId="730801F2" w14:textId="77777777" w:rsidR="000E225F" w:rsidRPr="00C12CF7" w:rsidRDefault="000E225F" w:rsidP="00653C55">
      <w:pPr>
        <w:numPr>
          <w:ilvl w:val="0"/>
          <w:numId w:val="3"/>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Charger et arrimer la marchandise avec le soin nécessaire ;</w:t>
      </w:r>
    </w:p>
    <w:p w14:paraId="153F8758" w14:textId="77777777" w:rsidR="000E225F" w:rsidRPr="00C12CF7" w:rsidRDefault="000E225F" w:rsidP="00653C55">
      <w:pPr>
        <w:numPr>
          <w:ilvl w:val="0"/>
          <w:numId w:val="3"/>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Émettre un connaissement ;</w:t>
      </w:r>
    </w:p>
    <w:p w14:paraId="4137FA22" w14:textId="77777777" w:rsidR="000E225F" w:rsidRPr="00C12CF7" w:rsidRDefault="000E225F" w:rsidP="00653C55">
      <w:pPr>
        <w:numPr>
          <w:ilvl w:val="0"/>
          <w:numId w:val="3"/>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Transborder si nécessaire en cas d’empêchement de poursuivre le voyage ;</w:t>
      </w:r>
    </w:p>
    <w:p w14:paraId="1B83C8EA" w14:textId="77777777" w:rsidR="000E225F" w:rsidRPr="00C12CF7" w:rsidRDefault="000E225F" w:rsidP="00653C55">
      <w:pPr>
        <w:numPr>
          <w:ilvl w:val="0"/>
          <w:numId w:val="3"/>
        </w:numPr>
        <w:spacing w:before="100" w:beforeAutospacing="1" w:after="24"/>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Décharger la marchandise ;</w:t>
      </w:r>
    </w:p>
    <w:p w14:paraId="29BF7554" w14:textId="77777777" w:rsidR="000E225F" w:rsidRPr="00C12CF7" w:rsidRDefault="000E225F" w:rsidP="00653C55">
      <w:pPr>
        <w:numPr>
          <w:ilvl w:val="0"/>
          <w:numId w:val="3"/>
        </w:numPr>
        <w:spacing w:after="0"/>
        <w:ind w:left="384"/>
        <w:rPr>
          <w:rFonts w:ascii="Arial" w:eastAsia="Times New Roman" w:hAnsi="Arial" w:cs="Arial"/>
          <w:color w:val="222222"/>
          <w:sz w:val="24"/>
          <w:szCs w:val="24"/>
          <w:lang w:eastAsia="fr-FR"/>
        </w:rPr>
      </w:pPr>
      <w:r w:rsidRPr="00C12CF7">
        <w:rPr>
          <w:rFonts w:ascii="Arial" w:eastAsia="Times New Roman" w:hAnsi="Arial" w:cs="Arial"/>
          <w:color w:val="222222"/>
          <w:sz w:val="24"/>
          <w:szCs w:val="24"/>
          <w:lang w:eastAsia="fr-FR"/>
        </w:rPr>
        <w:t>Livrer la marchandise au destinataire final</w:t>
      </w:r>
    </w:p>
    <w:p w14:paraId="3104D376" w14:textId="77777777" w:rsidR="000E225F" w:rsidRDefault="000E225F" w:rsidP="00653C55">
      <w:pPr>
        <w:spacing w:after="0"/>
      </w:pPr>
    </w:p>
    <w:p w14:paraId="21311555" w14:textId="1774AEE8" w:rsidR="000E225F" w:rsidRDefault="000E225F" w:rsidP="00653C55">
      <w:pPr>
        <w:spacing w:after="0"/>
        <w:rPr>
          <w:rFonts w:asciiTheme="minorBidi" w:hAnsiTheme="minorBidi"/>
          <w:b/>
          <w:bCs/>
          <w:sz w:val="24"/>
          <w:szCs w:val="24"/>
        </w:rPr>
      </w:pPr>
      <w:r w:rsidRPr="007E6416">
        <w:rPr>
          <w:rFonts w:asciiTheme="minorBidi" w:hAnsiTheme="minorBidi"/>
          <w:b/>
          <w:bCs/>
          <w:sz w:val="24"/>
          <w:szCs w:val="24"/>
        </w:rPr>
        <w:t>Les types de contrats en transport maritime</w:t>
      </w:r>
      <w:r w:rsidR="007E6416" w:rsidRPr="007E6416">
        <w:rPr>
          <w:rFonts w:asciiTheme="minorBidi" w:hAnsiTheme="minorBidi"/>
          <w:b/>
          <w:bCs/>
          <w:sz w:val="24"/>
          <w:szCs w:val="24"/>
        </w:rPr>
        <w:t> :</w:t>
      </w:r>
    </w:p>
    <w:p w14:paraId="7266BD0A" w14:textId="77777777" w:rsidR="008F047F" w:rsidRPr="007E6416" w:rsidRDefault="008F047F" w:rsidP="00653C55">
      <w:pPr>
        <w:spacing w:after="0"/>
        <w:rPr>
          <w:rFonts w:asciiTheme="minorBidi" w:hAnsiTheme="minorBidi"/>
          <w:b/>
          <w:bCs/>
          <w:sz w:val="24"/>
          <w:szCs w:val="24"/>
        </w:rPr>
      </w:pPr>
    </w:p>
    <w:p w14:paraId="730C31F2" w14:textId="77777777" w:rsidR="000E225F" w:rsidRPr="007E6416" w:rsidRDefault="000E225F" w:rsidP="00C31479">
      <w:pPr>
        <w:rPr>
          <w:rFonts w:asciiTheme="minorBidi" w:hAnsiTheme="minorBidi"/>
          <w:sz w:val="24"/>
          <w:szCs w:val="24"/>
        </w:rPr>
      </w:pPr>
      <w:r w:rsidRPr="007E6416">
        <w:rPr>
          <w:rFonts w:asciiTheme="minorBidi" w:hAnsiTheme="minorBidi"/>
          <w:sz w:val="24"/>
          <w:szCs w:val="24"/>
        </w:rPr>
        <w:t xml:space="preserve">Dans le secteur des transports maritimes, on distingue principalement deux types de contrats : </w:t>
      </w:r>
      <w:r w:rsidR="00C31479">
        <w:rPr>
          <w:rFonts w:asciiTheme="minorBidi" w:hAnsiTheme="minorBidi"/>
          <w:sz w:val="24"/>
          <w:szCs w:val="24"/>
        </w:rPr>
        <w:t>l</w:t>
      </w:r>
      <w:r w:rsidRPr="007E6416">
        <w:rPr>
          <w:rFonts w:asciiTheme="minorBidi" w:hAnsiTheme="minorBidi"/>
          <w:sz w:val="24"/>
          <w:szCs w:val="24"/>
        </w:rPr>
        <w:t>e contrat de transport et le contrat d'affrètement.</w:t>
      </w:r>
    </w:p>
    <w:p w14:paraId="35E5097A" w14:textId="77777777" w:rsidR="000E225F" w:rsidRPr="007E6416" w:rsidRDefault="000E225F" w:rsidP="000E225F">
      <w:pPr>
        <w:rPr>
          <w:rFonts w:asciiTheme="minorBidi" w:hAnsiTheme="minorBidi"/>
          <w:sz w:val="24"/>
          <w:szCs w:val="24"/>
        </w:rPr>
      </w:pPr>
      <w:r w:rsidRPr="007E6416">
        <w:rPr>
          <w:rFonts w:asciiTheme="minorBidi" w:hAnsiTheme="minorBidi"/>
          <w:sz w:val="24"/>
          <w:szCs w:val="24"/>
        </w:rPr>
        <w:t> </w:t>
      </w:r>
      <w:r w:rsidRPr="008F047F">
        <w:rPr>
          <w:rFonts w:asciiTheme="minorBidi" w:hAnsiTheme="minorBidi"/>
          <w:b/>
          <w:bCs/>
          <w:sz w:val="24"/>
          <w:szCs w:val="24"/>
          <w:highlight w:val="cyan"/>
        </w:rPr>
        <w:t>A - Le contrat de transport</w:t>
      </w:r>
      <w:r w:rsidRPr="008F047F">
        <w:rPr>
          <w:rFonts w:asciiTheme="minorBidi" w:hAnsiTheme="minorBidi"/>
          <w:sz w:val="24"/>
          <w:szCs w:val="24"/>
          <w:highlight w:val="cyan"/>
        </w:rPr>
        <w:t xml:space="preserve"> </w:t>
      </w:r>
      <w:r w:rsidRPr="000D1CF7">
        <w:rPr>
          <w:rFonts w:asciiTheme="minorBidi" w:hAnsiTheme="minorBidi"/>
          <w:b/>
          <w:bCs/>
          <w:sz w:val="24"/>
          <w:szCs w:val="24"/>
          <w:highlight w:val="cyan"/>
        </w:rPr>
        <w:t>:</w:t>
      </w:r>
      <w:r w:rsidRPr="007E6416">
        <w:rPr>
          <w:rFonts w:asciiTheme="minorBidi" w:hAnsiTheme="minorBidi"/>
          <w:sz w:val="24"/>
          <w:szCs w:val="24"/>
        </w:rPr>
        <w:t xml:space="preserve"> Connaissement maritime</w:t>
      </w:r>
    </w:p>
    <w:p w14:paraId="2EA94AD6" w14:textId="77777777" w:rsidR="000E225F" w:rsidRPr="007E6416" w:rsidRDefault="000E225F" w:rsidP="007E6416">
      <w:pPr>
        <w:spacing w:after="0"/>
        <w:rPr>
          <w:rFonts w:asciiTheme="minorBidi" w:hAnsiTheme="minorBidi"/>
          <w:sz w:val="24"/>
          <w:szCs w:val="24"/>
        </w:rPr>
      </w:pPr>
      <w:r w:rsidRPr="007E6416">
        <w:rPr>
          <w:rFonts w:asciiTheme="minorBidi" w:hAnsiTheme="minorBidi"/>
          <w:sz w:val="24"/>
          <w:szCs w:val="24"/>
        </w:rPr>
        <w:t>Par contrat de transport maritime, le transporteur s’engage à déplacer une marchandise d’un point à un autre moyennant un prix spécifié. Il est :</w:t>
      </w:r>
    </w:p>
    <w:p w14:paraId="2FA8D274" w14:textId="77777777" w:rsidR="000E225F" w:rsidRPr="007E6416" w:rsidRDefault="000E225F" w:rsidP="007E6416">
      <w:pPr>
        <w:numPr>
          <w:ilvl w:val="0"/>
          <w:numId w:val="4"/>
        </w:numPr>
        <w:spacing w:after="0"/>
        <w:rPr>
          <w:rFonts w:asciiTheme="minorBidi" w:hAnsiTheme="minorBidi"/>
          <w:sz w:val="24"/>
          <w:szCs w:val="24"/>
        </w:rPr>
      </w:pPr>
      <w:r w:rsidRPr="007E6416">
        <w:rPr>
          <w:rFonts w:asciiTheme="minorBidi" w:hAnsiTheme="minorBidi"/>
          <w:sz w:val="24"/>
          <w:szCs w:val="24"/>
        </w:rPr>
        <w:t>A titre onéreux (il y a un prix à payer)</w:t>
      </w:r>
    </w:p>
    <w:p w14:paraId="7A9E7664" w14:textId="77777777" w:rsidR="000E225F" w:rsidRPr="007E6416" w:rsidRDefault="000E225F" w:rsidP="00C31479">
      <w:pPr>
        <w:numPr>
          <w:ilvl w:val="0"/>
          <w:numId w:val="4"/>
        </w:numPr>
        <w:spacing w:after="0"/>
        <w:rPr>
          <w:rFonts w:asciiTheme="minorBidi" w:hAnsiTheme="minorBidi"/>
          <w:sz w:val="24"/>
          <w:szCs w:val="24"/>
        </w:rPr>
      </w:pPr>
      <w:r w:rsidRPr="007E6416">
        <w:rPr>
          <w:rFonts w:asciiTheme="minorBidi" w:hAnsiTheme="minorBidi"/>
          <w:sz w:val="24"/>
          <w:szCs w:val="24"/>
        </w:rPr>
        <w:t>Consensuel (</w:t>
      </w:r>
      <w:r w:rsidR="00C31479">
        <w:rPr>
          <w:rFonts w:asciiTheme="minorBidi" w:hAnsiTheme="minorBidi"/>
          <w:sz w:val="24"/>
          <w:szCs w:val="24"/>
        </w:rPr>
        <w:t>deux</w:t>
      </w:r>
      <w:r w:rsidRPr="007E6416">
        <w:rPr>
          <w:rFonts w:asciiTheme="minorBidi" w:hAnsiTheme="minorBidi"/>
          <w:sz w:val="24"/>
          <w:szCs w:val="24"/>
        </w:rPr>
        <w:t xml:space="preserve"> parties : le chargeur et le transporteur)</w:t>
      </w:r>
    </w:p>
    <w:p w14:paraId="2C30DAC2" w14:textId="77777777" w:rsidR="000E225F" w:rsidRPr="007E6416" w:rsidRDefault="000E225F" w:rsidP="007E6416">
      <w:pPr>
        <w:numPr>
          <w:ilvl w:val="0"/>
          <w:numId w:val="4"/>
        </w:numPr>
        <w:spacing w:after="0"/>
        <w:rPr>
          <w:rFonts w:asciiTheme="minorBidi" w:hAnsiTheme="minorBidi"/>
          <w:sz w:val="24"/>
          <w:szCs w:val="24"/>
        </w:rPr>
      </w:pPr>
      <w:r w:rsidRPr="007E6416">
        <w:rPr>
          <w:rFonts w:asciiTheme="minorBidi" w:hAnsiTheme="minorBidi"/>
          <w:sz w:val="24"/>
          <w:szCs w:val="24"/>
        </w:rPr>
        <w:t xml:space="preserve">Synallagmatique (obligations </w:t>
      </w:r>
      <w:proofErr w:type="gramStart"/>
      <w:r w:rsidRPr="007E6416">
        <w:rPr>
          <w:rFonts w:asciiTheme="minorBidi" w:hAnsiTheme="minorBidi"/>
          <w:sz w:val="24"/>
          <w:szCs w:val="24"/>
        </w:rPr>
        <w:t>de parts et d’autres</w:t>
      </w:r>
      <w:proofErr w:type="gramEnd"/>
      <w:r w:rsidRPr="007E6416">
        <w:rPr>
          <w:rFonts w:asciiTheme="minorBidi" w:hAnsiTheme="minorBidi"/>
          <w:sz w:val="24"/>
          <w:szCs w:val="24"/>
        </w:rPr>
        <w:t>)</w:t>
      </w:r>
    </w:p>
    <w:p w14:paraId="694504D6" w14:textId="77777777" w:rsidR="000E225F" w:rsidRDefault="000E225F" w:rsidP="00C12CF7">
      <w:pPr>
        <w:spacing w:after="0"/>
        <w:rPr>
          <w:rFonts w:asciiTheme="minorBidi" w:hAnsiTheme="minorBidi"/>
          <w:sz w:val="24"/>
          <w:szCs w:val="24"/>
        </w:rPr>
      </w:pPr>
      <w:r w:rsidRPr="007E6416">
        <w:rPr>
          <w:rFonts w:asciiTheme="minorBidi" w:hAnsiTheme="minorBidi"/>
          <w:sz w:val="24"/>
          <w:szCs w:val="24"/>
        </w:rPr>
        <w:br/>
        <w:t>L’élément qui matérialise le contrat de transport est le CONNAISSEMENT ou B/L délivré en quatre exemplaires :</w:t>
      </w:r>
    </w:p>
    <w:p w14:paraId="17D78712" w14:textId="77777777" w:rsidR="00C12CF7" w:rsidRDefault="00C12CF7" w:rsidP="00C12CF7">
      <w:pPr>
        <w:spacing w:after="0"/>
        <w:rPr>
          <w:rFonts w:asciiTheme="minorBidi" w:hAnsiTheme="minorBidi"/>
          <w:sz w:val="24"/>
          <w:szCs w:val="24"/>
        </w:rPr>
      </w:pPr>
    </w:p>
    <w:p w14:paraId="426584A5" w14:textId="77777777" w:rsidR="000E225F" w:rsidRPr="007E6416" w:rsidRDefault="000E225F" w:rsidP="00C12CF7">
      <w:pPr>
        <w:numPr>
          <w:ilvl w:val="0"/>
          <w:numId w:val="5"/>
        </w:numPr>
        <w:spacing w:after="0"/>
        <w:rPr>
          <w:rFonts w:asciiTheme="minorBidi" w:hAnsiTheme="minorBidi"/>
          <w:sz w:val="24"/>
          <w:szCs w:val="24"/>
        </w:rPr>
      </w:pPr>
      <w:r w:rsidRPr="007E6416">
        <w:rPr>
          <w:rFonts w:asciiTheme="minorBidi" w:hAnsiTheme="minorBidi"/>
          <w:sz w:val="24"/>
          <w:szCs w:val="24"/>
        </w:rPr>
        <w:t>Un exemplaire destiné au commandant en chef du navire</w:t>
      </w:r>
    </w:p>
    <w:p w14:paraId="4B9E963E" w14:textId="77777777" w:rsidR="000E225F" w:rsidRDefault="000E225F" w:rsidP="00C12CF7">
      <w:pPr>
        <w:numPr>
          <w:ilvl w:val="0"/>
          <w:numId w:val="5"/>
        </w:numPr>
        <w:spacing w:after="0"/>
        <w:rPr>
          <w:rFonts w:asciiTheme="minorBidi" w:hAnsiTheme="minorBidi"/>
          <w:sz w:val="24"/>
          <w:szCs w:val="24"/>
        </w:rPr>
      </w:pPr>
      <w:r w:rsidRPr="007E6416">
        <w:rPr>
          <w:rFonts w:asciiTheme="minorBidi" w:hAnsiTheme="minorBidi"/>
          <w:sz w:val="24"/>
          <w:szCs w:val="24"/>
        </w:rPr>
        <w:t>Un exemplaire destiné à l’agent consignataire</w:t>
      </w:r>
    </w:p>
    <w:p w14:paraId="70BA99A3" w14:textId="77777777" w:rsidR="000E225F" w:rsidRPr="007E6416" w:rsidRDefault="000E225F" w:rsidP="00C12CF7">
      <w:pPr>
        <w:numPr>
          <w:ilvl w:val="0"/>
          <w:numId w:val="5"/>
        </w:numPr>
        <w:spacing w:after="0"/>
        <w:rPr>
          <w:rFonts w:asciiTheme="minorBidi" w:hAnsiTheme="minorBidi"/>
          <w:sz w:val="24"/>
          <w:szCs w:val="24"/>
        </w:rPr>
      </w:pPr>
      <w:r w:rsidRPr="007E6416">
        <w:rPr>
          <w:rFonts w:asciiTheme="minorBidi" w:hAnsiTheme="minorBidi"/>
          <w:sz w:val="24"/>
          <w:szCs w:val="24"/>
        </w:rPr>
        <w:t xml:space="preserve">Un exemplaire destiné au </w:t>
      </w:r>
      <w:proofErr w:type="spellStart"/>
      <w:r w:rsidRPr="007E6416">
        <w:rPr>
          <w:rFonts w:asciiTheme="minorBidi" w:hAnsiTheme="minorBidi"/>
          <w:sz w:val="24"/>
          <w:szCs w:val="24"/>
        </w:rPr>
        <w:t>Shipper</w:t>
      </w:r>
      <w:proofErr w:type="spellEnd"/>
    </w:p>
    <w:p w14:paraId="41A4FF32" w14:textId="77777777" w:rsidR="000E225F" w:rsidRDefault="000E225F" w:rsidP="00C12CF7">
      <w:pPr>
        <w:numPr>
          <w:ilvl w:val="0"/>
          <w:numId w:val="5"/>
        </w:numPr>
        <w:spacing w:after="0"/>
        <w:rPr>
          <w:rFonts w:asciiTheme="minorBidi" w:hAnsiTheme="minorBidi"/>
          <w:sz w:val="24"/>
          <w:szCs w:val="24"/>
        </w:rPr>
      </w:pPr>
      <w:r w:rsidRPr="007E6416">
        <w:rPr>
          <w:rFonts w:asciiTheme="minorBidi" w:hAnsiTheme="minorBidi"/>
          <w:sz w:val="24"/>
          <w:szCs w:val="24"/>
        </w:rPr>
        <w:t>Un exemplaire destiné au réceptionnaire.</w:t>
      </w:r>
    </w:p>
    <w:p w14:paraId="71DEFA1A" w14:textId="77777777" w:rsidR="00653C55" w:rsidRDefault="00653C55" w:rsidP="00653C55">
      <w:pPr>
        <w:spacing w:after="0"/>
        <w:ind w:left="360"/>
        <w:rPr>
          <w:rFonts w:asciiTheme="minorBidi" w:hAnsiTheme="minorBidi"/>
          <w:sz w:val="24"/>
          <w:szCs w:val="24"/>
        </w:rPr>
      </w:pPr>
    </w:p>
    <w:p w14:paraId="122DA897" w14:textId="77777777" w:rsidR="00C12CF7" w:rsidRPr="00C12CF7" w:rsidRDefault="000E225F" w:rsidP="00C31479">
      <w:pPr>
        <w:rPr>
          <w:rFonts w:asciiTheme="minorBidi" w:hAnsiTheme="minorBidi"/>
          <w:b/>
          <w:bCs/>
          <w:sz w:val="24"/>
          <w:szCs w:val="24"/>
        </w:rPr>
      </w:pPr>
      <w:r w:rsidRPr="00C31479">
        <w:rPr>
          <w:rFonts w:asciiTheme="minorBidi" w:hAnsiTheme="minorBidi"/>
          <w:b/>
          <w:bCs/>
          <w:sz w:val="24"/>
          <w:szCs w:val="24"/>
        </w:rPr>
        <w:t xml:space="preserve">Les différents types de </w:t>
      </w:r>
      <w:r w:rsidR="00C31479" w:rsidRPr="00C31479">
        <w:rPr>
          <w:rFonts w:asciiTheme="minorBidi" w:hAnsiTheme="minorBidi"/>
          <w:b/>
          <w:bCs/>
          <w:sz w:val="24"/>
          <w:szCs w:val="24"/>
        </w:rPr>
        <w:t>connaissement :</w:t>
      </w:r>
    </w:p>
    <w:p w14:paraId="7CA9671E" w14:textId="77777777" w:rsidR="000E225F" w:rsidRPr="007E6416" w:rsidRDefault="000E225F" w:rsidP="000E225F">
      <w:pPr>
        <w:rPr>
          <w:rFonts w:asciiTheme="minorBidi" w:hAnsiTheme="minorBidi"/>
          <w:sz w:val="24"/>
          <w:szCs w:val="24"/>
        </w:rPr>
      </w:pPr>
      <w:r w:rsidRPr="007E6416">
        <w:rPr>
          <w:rFonts w:asciiTheme="minorBidi" w:hAnsiTheme="minorBidi"/>
          <w:sz w:val="24"/>
          <w:szCs w:val="24"/>
        </w:rPr>
        <w:lastRenderedPageBreak/>
        <w:t xml:space="preserve">  Ils sont :</w:t>
      </w:r>
    </w:p>
    <w:p w14:paraId="09E5E7EE" w14:textId="77777777" w:rsidR="000E225F" w:rsidRPr="007E6416" w:rsidRDefault="000E225F" w:rsidP="000E225F">
      <w:pPr>
        <w:numPr>
          <w:ilvl w:val="0"/>
          <w:numId w:val="6"/>
        </w:numPr>
        <w:spacing w:after="0"/>
        <w:ind w:left="714" w:hanging="357"/>
        <w:rPr>
          <w:rFonts w:asciiTheme="minorBidi" w:hAnsiTheme="minorBidi"/>
          <w:sz w:val="24"/>
          <w:szCs w:val="24"/>
        </w:rPr>
      </w:pPr>
      <w:r w:rsidRPr="007E6416">
        <w:rPr>
          <w:rFonts w:asciiTheme="minorBidi" w:hAnsiTheme="minorBidi"/>
          <w:sz w:val="24"/>
          <w:szCs w:val="24"/>
        </w:rPr>
        <w:t>Le connaissement à ordre : l’échange se fait par donation (remise</w:t>
      </w:r>
      <w:r w:rsidRPr="007E6416">
        <w:rPr>
          <w:rFonts w:asciiTheme="minorBidi" w:hAnsiTheme="minorBidi"/>
          <w:b/>
          <w:bCs/>
          <w:sz w:val="24"/>
          <w:szCs w:val="24"/>
        </w:rPr>
        <w:t>)</w:t>
      </w:r>
    </w:p>
    <w:p w14:paraId="53FF5D04" w14:textId="77777777" w:rsidR="00653C55" w:rsidRDefault="000E225F" w:rsidP="003C791E">
      <w:pPr>
        <w:numPr>
          <w:ilvl w:val="0"/>
          <w:numId w:val="6"/>
        </w:numPr>
        <w:spacing w:after="0"/>
        <w:ind w:left="714" w:hanging="357"/>
        <w:rPr>
          <w:rFonts w:asciiTheme="minorBidi" w:hAnsiTheme="minorBidi"/>
          <w:sz w:val="24"/>
          <w:szCs w:val="24"/>
        </w:rPr>
      </w:pPr>
      <w:r w:rsidRPr="00653C55">
        <w:rPr>
          <w:rFonts w:asciiTheme="minorBidi" w:hAnsiTheme="minorBidi"/>
          <w:sz w:val="24"/>
          <w:szCs w:val="24"/>
        </w:rPr>
        <w:t xml:space="preserve">Le connaissement nominatif : l’échange se fait </w:t>
      </w:r>
      <w:r w:rsidR="00653C55" w:rsidRPr="00653C55">
        <w:rPr>
          <w:rFonts w:asciiTheme="minorBidi" w:hAnsiTheme="minorBidi"/>
          <w:sz w:val="24"/>
          <w:szCs w:val="24"/>
        </w:rPr>
        <w:t xml:space="preserve">souvent </w:t>
      </w:r>
      <w:r w:rsidRPr="00653C55">
        <w:rPr>
          <w:rFonts w:asciiTheme="minorBidi" w:hAnsiTheme="minorBidi"/>
          <w:sz w:val="24"/>
          <w:szCs w:val="24"/>
        </w:rPr>
        <w:t xml:space="preserve">par endossement </w:t>
      </w:r>
    </w:p>
    <w:p w14:paraId="06A04E34" w14:textId="77777777" w:rsidR="000E225F" w:rsidRPr="00653C55" w:rsidRDefault="000E225F" w:rsidP="003C791E">
      <w:pPr>
        <w:numPr>
          <w:ilvl w:val="0"/>
          <w:numId w:val="6"/>
        </w:numPr>
        <w:spacing w:after="0"/>
        <w:ind w:left="714" w:hanging="357"/>
        <w:rPr>
          <w:rFonts w:asciiTheme="minorBidi" w:hAnsiTheme="minorBidi"/>
          <w:sz w:val="24"/>
          <w:szCs w:val="24"/>
        </w:rPr>
      </w:pPr>
      <w:r w:rsidRPr="00653C55">
        <w:rPr>
          <w:rFonts w:asciiTheme="minorBidi" w:hAnsiTheme="minorBidi"/>
          <w:sz w:val="24"/>
          <w:szCs w:val="24"/>
        </w:rPr>
        <w:t>Le connaissement « Reçu pour embarquement » (</w:t>
      </w:r>
      <w:proofErr w:type="spellStart"/>
      <w:r w:rsidRPr="00653C55">
        <w:rPr>
          <w:rFonts w:asciiTheme="minorBidi" w:hAnsiTheme="minorBidi"/>
          <w:sz w:val="24"/>
          <w:szCs w:val="24"/>
        </w:rPr>
        <w:t>Recieved</w:t>
      </w:r>
      <w:proofErr w:type="spellEnd"/>
      <w:r w:rsidRPr="00653C55">
        <w:rPr>
          <w:rFonts w:asciiTheme="minorBidi" w:hAnsiTheme="minorBidi"/>
          <w:sz w:val="24"/>
          <w:szCs w:val="24"/>
        </w:rPr>
        <w:t xml:space="preserve"> for </w:t>
      </w:r>
      <w:proofErr w:type="spellStart"/>
      <w:r w:rsidRPr="00653C55">
        <w:rPr>
          <w:rFonts w:asciiTheme="minorBidi" w:hAnsiTheme="minorBidi"/>
          <w:sz w:val="24"/>
          <w:szCs w:val="24"/>
        </w:rPr>
        <w:t>shipment</w:t>
      </w:r>
      <w:proofErr w:type="spellEnd"/>
      <w:r w:rsidRPr="00653C55">
        <w:rPr>
          <w:rFonts w:asciiTheme="minorBidi" w:hAnsiTheme="minorBidi"/>
          <w:sz w:val="24"/>
          <w:szCs w:val="24"/>
        </w:rPr>
        <w:t>)</w:t>
      </w:r>
    </w:p>
    <w:p w14:paraId="4EE4DC02" w14:textId="77777777" w:rsidR="000E225F" w:rsidRPr="007E6416" w:rsidRDefault="000E225F" w:rsidP="000E225F">
      <w:pPr>
        <w:numPr>
          <w:ilvl w:val="0"/>
          <w:numId w:val="6"/>
        </w:numPr>
        <w:spacing w:after="0"/>
        <w:ind w:left="714" w:hanging="357"/>
        <w:rPr>
          <w:rFonts w:asciiTheme="minorBidi" w:hAnsiTheme="minorBidi"/>
          <w:sz w:val="24"/>
          <w:szCs w:val="24"/>
        </w:rPr>
      </w:pPr>
      <w:r w:rsidRPr="007E6416">
        <w:rPr>
          <w:rFonts w:asciiTheme="minorBidi" w:hAnsiTheme="minorBidi"/>
          <w:sz w:val="24"/>
          <w:szCs w:val="24"/>
        </w:rPr>
        <w:t>Le connaissement dit « Embarqué » (Présence effective à bord du navire)</w:t>
      </w:r>
    </w:p>
    <w:p w14:paraId="3CD91EA1" w14:textId="77777777" w:rsidR="000E225F" w:rsidRPr="003E6447" w:rsidRDefault="000E225F" w:rsidP="000E225F">
      <w:pPr>
        <w:rPr>
          <w:rFonts w:asciiTheme="minorBidi" w:hAnsiTheme="minorBidi"/>
          <w:b/>
          <w:bCs/>
          <w:sz w:val="24"/>
          <w:szCs w:val="24"/>
        </w:rPr>
      </w:pPr>
      <w:r w:rsidRPr="007E6416">
        <w:rPr>
          <w:rFonts w:asciiTheme="minorBidi" w:hAnsiTheme="minorBidi"/>
          <w:sz w:val="24"/>
          <w:szCs w:val="24"/>
        </w:rPr>
        <w:t> </w:t>
      </w:r>
      <w:r w:rsidRPr="007E6416">
        <w:rPr>
          <w:rFonts w:asciiTheme="minorBidi" w:hAnsiTheme="minorBidi"/>
          <w:sz w:val="24"/>
          <w:szCs w:val="24"/>
        </w:rPr>
        <w:br/>
      </w:r>
      <w:r w:rsidRPr="003E6447">
        <w:rPr>
          <w:rFonts w:asciiTheme="minorBidi" w:hAnsiTheme="minorBidi"/>
          <w:b/>
          <w:bCs/>
          <w:sz w:val="24"/>
          <w:szCs w:val="24"/>
          <w:u w:val="single"/>
        </w:rPr>
        <w:t>Les informations contenues dans le connaissement sont :</w:t>
      </w:r>
    </w:p>
    <w:p w14:paraId="7078E186" w14:textId="77777777" w:rsidR="000E225F" w:rsidRPr="007E6416" w:rsidRDefault="000E225F" w:rsidP="000E225F">
      <w:pPr>
        <w:numPr>
          <w:ilvl w:val="0"/>
          <w:numId w:val="7"/>
        </w:numPr>
        <w:spacing w:after="0"/>
        <w:ind w:left="714" w:hanging="357"/>
        <w:rPr>
          <w:rFonts w:asciiTheme="minorBidi" w:hAnsiTheme="minorBidi"/>
          <w:sz w:val="24"/>
          <w:szCs w:val="24"/>
        </w:rPr>
      </w:pPr>
      <w:r w:rsidRPr="007E6416">
        <w:rPr>
          <w:rFonts w:asciiTheme="minorBidi" w:hAnsiTheme="minorBidi"/>
          <w:sz w:val="24"/>
          <w:szCs w:val="24"/>
        </w:rPr>
        <w:t>Le nom du SHIPPER</w:t>
      </w:r>
    </w:p>
    <w:p w14:paraId="6870C61E" w14:textId="77777777" w:rsidR="000E225F" w:rsidRPr="007E6416" w:rsidRDefault="000E225F" w:rsidP="000E225F">
      <w:pPr>
        <w:numPr>
          <w:ilvl w:val="0"/>
          <w:numId w:val="7"/>
        </w:numPr>
        <w:spacing w:after="0"/>
        <w:ind w:left="714" w:hanging="357"/>
        <w:rPr>
          <w:rFonts w:asciiTheme="minorBidi" w:hAnsiTheme="minorBidi"/>
          <w:sz w:val="24"/>
          <w:szCs w:val="24"/>
        </w:rPr>
      </w:pPr>
      <w:r w:rsidRPr="007E6416">
        <w:rPr>
          <w:rFonts w:asciiTheme="minorBidi" w:hAnsiTheme="minorBidi"/>
          <w:sz w:val="24"/>
          <w:szCs w:val="24"/>
        </w:rPr>
        <w:t>Le nom du consignataire</w:t>
      </w:r>
    </w:p>
    <w:p w14:paraId="496D513A" w14:textId="77777777" w:rsidR="000E225F" w:rsidRPr="007E6416" w:rsidRDefault="000E225F" w:rsidP="000E225F">
      <w:pPr>
        <w:numPr>
          <w:ilvl w:val="0"/>
          <w:numId w:val="7"/>
        </w:numPr>
        <w:spacing w:after="0"/>
        <w:ind w:left="714" w:hanging="357"/>
        <w:rPr>
          <w:rFonts w:asciiTheme="minorBidi" w:hAnsiTheme="minorBidi"/>
          <w:sz w:val="24"/>
          <w:szCs w:val="24"/>
        </w:rPr>
      </w:pPr>
      <w:r w:rsidRPr="007E6416">
        <w:rPr>
          <w:rFonts w:asciiTheme="minorBidi" w:hAnsiTheme="minorBidi"/>
          <w:sz w:val="24"/>
          <w:szCs w:val="24"/>
        </w:rPr>
        <w:t>La NOTIFY PARTY</w:t>
      </w:r>
    </w:p>
    <w:p w14:paraId="01D2003B" w14:textId="77777777" w:rsidR="000E225F" w:rsidRPr="007E6416" w:rsidRDefault="000E225F" w:rsidP="000E225F">
      <w:pPr>
        <w:numPr>
          <w:ilvl w:val="0"/>
          <w:numId w:val="7"/>
        </w:numPr>
        <w:spacing w:after="0"/>
        <w:ind w:left="714" w:hanging="357"/>
        <w:rPr>
          <w:rFonts w:asciiTheme="minorBidi" w:hAnsiTheme="minorBidi"/>
          <w:sz w:val="24"/>
          <w:szCs w:val="24"/>
        </w:rPr>
      </w:pPr>
      <w:r w:rsidRPr="007E6416">
        <w:rPr>
          <w:rFonts w:asciiTheme="minorBidi" w:hAnsiTheme="minorBidi"/>
          <w:sz w:val="24"/>
          <w:szCs w:val="24"/>
        </w:rPr>
        <w:t>Le nom du navire</w:t>
      </w:r>
    </w:p>
    <w:p w14:paraId="705F88F5" w14:textId="77777777" w:rsidR="000E225F" w:rsidRPr="007E6416" w:rsidRDefault="000E225F" w:rsidP="000E225F">
      <w:pPr>
        <w:numPr>
          <w:ilvl w:val="0"/>
          <w:numId w:val="7"/>
        </w:numPr>
        <w:spacing w:after="0"/>
        <w:ind w:left="714" w:hanging="357"/>
        <w:rPr>
          <w:rFonts w:asciiTheme="minorBidi" w:hAnsiTheme="minorBidi"/>
          <w:sz w:val="24"/>
          <w:szCs w:val="24"/>
        </w:rPr>
      </w:pPr>
      <w:r w:rsidRPr="007E6416">
        <w:rPr>
          <w:rFonts w:asciiTheme="minorBidi" w:hAnsiTheme="minorBidi"/>
          <w:sz w:val="24"/>
          <w:szCs w:val="24"/>
        </w:rPr>
        <w:t>Le numéro du voyage</w:t>
      </w:r>
    </w:p>
    <w:p w14:paraId="1C1621AF" w14:textId="77777777" w:rsidR="000E225F" w:rsidRDefault="000E225F" w:rsidP="000E225F">
      <w:pPr>
        <w:numPr>
          <w:ilvl w:val="0"/>
          <w:numId w:val="7"/>
        </w:numPr>
        <w:spacing w:after="0"/>
        <w:ind w:left="714" w:hanging="357"/>
        <w:rPr>
          <w:rFonts w:asciiTheme="minorBidi" w:hAnsiTheme="minorBidi"/>
          <w:sz w:val="24"/>
          <w:szCs w:val="24"/>
        </w:rPr>
      </w:pPr>
      <w:r w:rsidRPr="007E6416">
        <w:rPr>
          <w:rFonts w:asciiTheme="minorBidi" w:hAnsiTheme="minorBidi"/>
          <w:sz w:val="24"/>
          <w:szCs w:val="24"/>
        </w:rPr>
        <w:t>Le port de chargement / déchargement / transbordement</w:t>
      </w:r>
    </w:p>
    <w:p w14:paraId="1816F8BD" w14:textId="77777777" w:rsidR="00C31479" w:rsidRDefault="00C31479" w:rsidP="00C31479">
      <w:pPr>
        <w:spacing w:after="0"/>
        <w:rPr>
          <w:rFonts w:asciiTheme="minorBidi" w:hAnsiTheme="minorBidi"/>
          <w:sz w:val="24"/>
          <w:szCs w:val="24"/>
        </w:rPr>
      </w:pPr>
    </w:p>
    <w:p w14:paraId="44512D0C" w14:textId="77777777" w:rsidR="00C31479" w:rsidRPr="00C31479" w:rsidRDefault="00C31479" w:rsidP="00C31479">
      <w:pPr>
        <w:rPr>
          <w:rFonts w:asciiTheme="minorBidi" w:hAnsiTheme="minorBidi"/>
          <w:sz w:val="24"/>
          <w:szCs w:val="24"/>
        </w:rPr>
      </w:pPr>
      <w:r w:rsidRPr="00C31479">
        <w:rPr>
          <w:rFonts w:asciiTheme="minorBidi" w:hAnsiTheme="minorBidi"/>
          <w:b/>
          <w:bCs/>
          <w:i/>
          <w:iCs/>
          <w:sz w:val="24"/>
          <w:szCs w:val="24"/>
        </w:rPr>
        <w:t>À propos du connaissement maritime</w:t>
      </w:r>
      <w:r w:rsidRPr="00C31479">
        <w:rPr>
          <w:rFonts w:asciiTheme="minorBidi" w:hAnsiTheme="minorBidi"/>
          <w:sz w:val="24"/>
          <w:szCs w:val="24"/>
        </w:rPr>
        <w:t> :</w:t>
      </w:r>
    </w:p>
    <w:p w14:paraId="7939FCA6" w14:textId="77777777" w:rsidR="00C31479" w:rsidRPr="00C31479" w:rsidRDefault="00C31479" w:rsidP="00653C55">
      <w:pPr>
        <w:spacing w:after="0"/>
        <w:rPr>
          <w:rFonts w:asciiTheme="minorBidi" w:hAnsiTheme="minorBidi"/>
          <w:sz w:val="24"/>
          <w:szCs w:val="24"/>
        </w:rPr>
      </w:pPr>
      <w:r w:rsidRPr="00C31479">
        <w:rPr>
          <w:rFonts w:asciiTheme="minorBidi" w:hAnsiTheme="minorBidi"/>
          <w:i/>
          <w:iCs/>
          <w:sz w:val="24"/>
          <w:szCs w:val="24"/>
        </w:rPr>
        <w:t xml:space="preserve"> Le connaissement maritime (bill of </w:t>
      </w:r>
      <w:proofErr w:type="spellStart"/>
      <w:r w:rsidRPr="00C31479">
        <w:rPr>
          <w:rFonts w:asciiTheme="minorBidi" w:hAnsiTheme="minorBidi"/>
          <w:i/>
          <w:iCs/>
          <w:sz w:val="24"/>
          <w:szCs w:val="24"/>
        </w:rPr>
        <w:t>lading</w:t>
      </w:r>
      <w:proofErr w:type="spellEnd"/>
      <w:r w:rsidRPr="00C31479">
        <w:rPr>
          <w:rFonts w:asciiTheme="minorBidi" w:hAnsiTheme="minorBidi"/>
          <w:i/>
          <w:iCs/>
          <w:sz w:val="24"/>
          <w:szCs w:val="24"/>
        </w:rPr>
        <w:t>) apparaît souvent pour les opérateurs du commerce international comme un document « difficile » à comprendre. Il présente de multiples facettes et son utilisation requiert une certaine expérience. Le B/L matérialise le contrat de transport établi entre un « chargeur » qui peut être l'exportateur ou l'importateur, lequel a souvent mandaté un transitaire, et la compagnie maritime représentée en général par son agent. </w:t>
      </w:r>
    </w:p>
    <w:p w14:paraId="409E5D99" w14:textId="77777777" w:rsidR="00C31479" w:rsidRPr="00C31479" w:rsidRDefault="00C31479" w:rsidP="00C31479">
      <w:pPr>
        <w:spacing w:after="0"/>
        <w:rPr>
          <w:rFonts w:asciiTheme="minorBidi" w:hAnsiTheme="minorBidi"/>
          <w:sz w:val="24"/>
          <w:szCs w:val="24"/>
        </w:rPr>
      </w:pPr>
    </w:p>
    <w:p w14:paraId="167982A3" w14:textId="77777777" w:rsidR="00C31479" w:rsidRPr="003E6447" w:rsidRDefault="00C31479" w:rsidP="00C31479">
      <w:pPr>
        <w:rPr>
          <w:rFonts w:ascii="Arial" w:hAnsi="Arial" w:cs="Arial"/>
          <w:b/>
          <w:bCs/>
          <w:sz w:val="24"/>
          <w:szCs w:val="24"/>
        </w:rPr>
      </w:pPr>
      <w:r w:rsidRPr="003E6447">
        <w:rPr>
          <w:rFonts w:ascii="Arial" w:hAnsi="Arial" w:cs="Arial"/>
          <w:b/>
          <w:bCs/>
          <w:i/>
          <w:iCs/>
          <w:sz w:val="24"/>
          <w:szCs w:val="24"/>
          <w:u w:val="single"/>
        </w:rPr>
        <w:t>Quelques règles simples peuvent vous permettre de minimiser les risques :</w:t>
      </w:r>
      <w:r w:rsidRPr="003E6447">
        <w:rPr>
          <w:rFonts w:ascii="Arial" w:hAnsi="Arial" w:cs="Arial"/>
          <w:b/>
          <w:bCs/>
          <w:i/>
          <w:iCs/>
          <w:sz w:val="24"/>
          <w:szCs w:val="24"/>
        </w:rPr>
        <w:t> </w:t>
      </w:r>
      <w:r w:rsidRPr="003E6447">
        <w:rPr>
          <w:rFonts w:ascii="Arial" w:hAnsi="Arial" w:cs="Arial"/>
          <w:b/>
          <w:bCs/>
          <w:i/>
          <w:iCs/>
          <w:sz w:val="24"/>
          <w:szCs w:val="24"/>
        </w:rPr>
        <w:br/>
      </w:r>
    </w:p>
    <w:p w14:paraId="4E9568B4" w14:textId="77777777" w:rsidR="00C31479" w:rsidRPr="00C31479" w:rsidRDefault="00C31479" w:rsidP="000D1CF7">
      <w:pPr>
        <w:spacing w:after="0" w:line="360" w:lineRule="auto"/>
        <w:rPr>
          <w:rFonts w:asciiTheme="minorBidi" w:hAnsiTheme="minorBidi"/>
          <w:sz w:val="24"/>
          <w:szCs w:val="24"/>
        </w:rPr>
      </w:pPr>
      <w:r w:rsidRPr="003E6447">
        <w:rPr>
          <w:rFonts w:ascii="Arial" w:hAnsi="Arial" w:cs="Arial"/>
          <w:i/>
          <w:iCs/>
          <w:sz w:val="24"/>
          <w:szCs w:val="24"/>
        </w:rPr>
        <w:t>1/ Toujours demander les instructions de rédaction du BL/ au destinataire des marchandises ;</w:t>
      </w:r>
      <w:r w:rsidRPr="003E6447">
        <w:rPr>
          <w:rFonts w:ascii="Arial" w:hAnsi="Arial" w:cs="Arial"/>
          <w:sz w:val="24"/>
          <w:szCs w:val="24"/>
        </w:rPr>
        <w:t> </w:t>
      </w:r>
      <w:r w:rsidRPr="003E6447">
        <w:rPr>
          <w:rFonts w:ascii="Arial" w:hAnsi="Arial" w:cs="Arial"/>
          <w:sz w:val="24"/>
          <w:szCs w:val="24"/>
        </w:rPr>
        <w:br/>
      </w:r>
      <w:r w:rsidRPr="003E6447">
        <w:rPr>
          <w:rFonts w:ascii="Arial" w:hAnsi="Arial" w:cs="Arial"/>
          <w:i/>
          <w:iCs/>
          <w:sz w:val="24"/>
          <w:szCs w:val="24"/>
        </w:rPr>
        <w:t>2/ Noter les instructions de la lettre de crédit et les communiquer à votre transitaire avant d'expédier les marchandises ;</w:t>
      </w:r>
      <w:r w:rsidRPr="003E6447">
        <w:rPr>
          <w:rFonts w:ascii="Arial" w:hAnsi="Arial" w:cs="Arial"/>
          <w:sz w:val="24"/>
          <w:szCs w:val="24"/>
        </w:rPr>
        <w:t> </w:t>
      </w:r>
      <w:r w:rsidRPr="003E6447">
        <w:rPr>
          <w:rFonts w:ascii="Arial" w:hAnsi="Arial" w:cs="Arial"/>
          <w:sz w:val="24"/>
          <w:szCs w:val="24"/>
        </w:rPr>
        <w:br/>
      </w:r>
      <w:r w:rsidRPr="003E6447">
        <w:rPr>
          <w:rFonts w:ascii="Arial" w:hAnsi="Arial" w:cs="Arial"/>
          <w:i/>
          <w:iCs/>
          <w:sz w:val="24"/>
          <w:szCs w:val="24"/>
        </w:rPr>
        <w:t>3/ Demander à celui-ci de vous télécopier le document et le vérifier avant envoi ;</w:t>
      </w:r>
      <w:r w:rsidRPr="003E6447">
        <w:rPr>
          <w:rFonts w:ascii="Arial" w:hAnsi="Arial" w:cs="Arial"/>
          <w:sz w:val="24"/>
          <w:szCs w:val="24"/>
        </w:rPr>
        <w:t> </w:t>
      </w:r>
      <w:r w:rsidRPr="003E6447">
        <w:rPr>
          <w:rFonts w:ascii="Arial" w:hAnsi="Arial" w:cs="Arial"/>
          <w:sz w:val="24"/>
          <w:szCs w:val="24"/>
        </w:rPr>
        <w:br/>
      </w:r>
      <w:r w:rsidRPr="003E6447">
        <w:rPr>
          <w:rFonts w:ascii="Arial" w:hAnsi="Arial" w:cs="Arial"/>
          <w:i/>
          <w:iCs/>
          <w:sz w:val="24"/>
          <w:szCs w:val="24"/>
        </w:rPr>
        <w:t>4/ Interroger votre banquier ou votre transitaire sur la cohérence des mentions exigées et le cas échéant demander les amendements nécessaires ;</w:t>
      </w:r>
      <w:r w:rsidRPr="003E6447">
        <w:rPr>
          <w:rFonts w:ascii="Arial" w:hAnsi="Arial" w:cs="Arial"/>
          <w:sz w:val="24"/>
          <w:szCs w:val="24"/>
        </w:rPr>
        <w:t> </w:t>
      </w:r>
      <w:r w:rsidRPr="003E6447">
        <w:rPr>
          <w:rFonts w:ascii="Arial" w:hAnsi="Arial" w:cs="Arial"/>
          <w:sz w:val="24"/>
          <w:szCs w:val="24"/>
        </w:rPr>
        <w:br/>
      </w:r>
      <w:r w:rsidRPr="003E6447">
        <w:rPr>
          <w:rFonts w:ascii="Arial" w:hAnsi="Arial" w:cs="Arial"/>
          <w:i/>
          <w:iCs/>
          <w:sz w:val="24"/>
          <w:szCs w:val="24"/>
        </w:rPr>
        <w:t xml:space="preserve">5/ Éviter si possible les envois « sous pli cartable » (accompagnent la </w:t>
      </w:r>
      <w:r w:rsidRPr="00C31479">
        <w:rPr>
          <w:rFonts w:asciiTheme="minorBidi" w:hAnsiTheme="minorBidi"/>
          <w:i/>
          <w:iCs/>
          <w:sz w:val="24"/>
          <w:szCs w:val="24"/>
        </w:rPr>
        <w:t>marchandise).</w:t>
      </w:r>
    </w:p>
    <w:p w14:paraId="54DE91CA" w14:textId="77777777" w:rsidR="00C31479" w:rsidRDefault="00C31479" w:rsidP="00C31479">
      <w:pPr>
        <w:spacing w:after="0"/>
        <w:rPr>
          <w:rFonts w:asciiTheme="minorBidi" w:hAnsiTheme="minorBidi"/>
          <w:sz w:val="24"/>
          <w:szCs w:val="24"/>
        </w:rPr>
      </w:pPr>
    </w:p>
    <w:p w14:paraId="798BC866" w14:textId="77777777" w:rsidR="000E225F" w:rsidRPr="00C31479" w:rsidRDefault="000E225F" w:rsidP="000E225F">
      <w:pPr>
        <w:rPr>
          <w:rFonts w:asciiTheme="minorBidi" w:hAnsiTheme="minorBidi"/>
          <w:b/>
          <w:bCs/>
          <w:sz w:val="24"/>
          <w:szCs w:val="24"/>
        </w:rPr>
      </w:pPr>
      <w:r w:rsidRPr="00C31479">
        <w:rPr>
          <w:rFonts w:asciiTheme="minorBidi" w:hAnsiTheme="minorBidi"/>
          <w:b/>
          <w:bCs/>
          <w:sz w:val="24"/>
          <w:szCs w:val="24"/>
          <w:highlight w:val="cyan"/>
        </w:rPr>
        <w:t>B - Le contrat d'affrètement :  Charte-partie</w:t>
      </w:r>
    </w:p>
    <w:p w14:paraId="6FE235EA" w14:textId="5A9731D6" w:rsidR="00653C55" w:rsidRPr="00653C55" w:rsidRDefault="000E225F" w:rsidP="00D253AE">
      <w:pPr>
        <w:rPr>
          <w:rFonts w:asciiTheme="minorBidi" w:hAnsiTheme="minorBidi"/>
          <w:sz w:val="24"/>
          <w:szCs w:val="24"/>
        </w:rPr>
      </w:pPr>
      <w:r w:rsidRPr="00EB2DD7">
        <w:rPr>
          <w:rFonts w:asciiTheme="minorBidi" w:hAnsiTheme="minorBidi"/>
          <w:sz w:val="24"/>
          <w:szCs w:val="24"/>
        </w:rPr>
        <w:t xml:space="preserve">Il existe </w:t>
      </w:r>
      <w:r w:rsidR="00EB2DD7">
        <w:rPr>
          <w:rFonts w:asciiTheme="minorBidi" w:hAnsiTheme="minorBidi"/>
          <w:sz w:val="24"/>
          <w:szCs w:val="24"/>
        </w:rPr>
        <w:t>trois</w:t>
      </w:r>
      <w:r w:rsidRPr="00EB2DD7">
        <w:rPr>
          <w:rFonts w:asciiTheme="minorBidi" w:hAnsiTheme="minorBidi"/>
          <w:sz w:val="24"/>
          <w:szCs w:val="24"/>
        </w:rPr>
        <w:t xml:space="preserve"> types d’affrètements : l’affrètement coque nue</w:t>
      </w:r>
      <w:r w:rsidR="00EB2DD7" w:rsidRPr="00EB2DD7">
        <w:rPr>
          <w:rFonts w:asciiTheme="minorBidi" w:hAnsiTheme="minorBidi"/>
          <w:sz w:val="24"/>
          <w:szCs w:val="24"/>
        </w:rPr>
        <w:t>, l’affrètement</w:t>
      </w:r>
      <w:r w:rsidRPr="00EB2DD7">
        <w:rPr>
          <w:rFonts w:asciiTheme="minorBidi" w:hAnsiTheme="minorBidi"/>
          <w:sz w:val="24"/>
          <w:szCs w:val="24"/>
        </w:rPr>
        <w:t xml:space="preserve"> au voyage </w:t>
      </w:r>
      <w:r w:rsidR="00EB2DD7" w:rsidRPr="00EB2DD7">
        <w:rPr>
          <w:rFonts w:asciiTheme="minorBidi" w:hAnsiTheme="minorBidi"/>
          <w:sz w:val="24"/>
          <w:szCs w:val="24"/>
        </w:rPr>
        <w:t>et l’affrètement</w:t>
      </w:r>
      <w:r w:rsidRPr="00EB2DD7">
        <w:rPr>
          <w:rFonts w:asciiTheme="minorBidi" w:hAnsiTheme="minorBidi"/>
          <w:sz w:val="24"/>
          <w:szCs w:val="24"/>
        </w:rPr>
        <w:t xml:space="preserve"> à temps</w:t>
      </w:r>
      <w:r w:rsidR="00EB2DD7">
        <w:rPr>
          <w:rFonts w:asciiTheme="minorBidi" w:hAnsiTheme="minorBidi"/>
          <w:sz w:val="24"/>
          <w:szCs w:val="24"/>
        </w:rPr>
        <w:t> :</w:t>
      </w:r>
    </w:p>
    <w:tbl>
      <w:tblPr>
        <w:tblpPr w:leftFromText="141" w:rightFromText="141" w:vertAnchor="text" w:horzAnchor="page" w:tblpX="682" w:tblpY="56"/>
        <w:tblOverlap w:val="never"/>
        <w:tblW w:w="415" w:type="dxa"/>
        <w:tblCellSpacing w:w="15" w:type="dxa"/>
        <w:tblCellMar>
          <w:top w:w="24" w:type="dxa"/>
          <w:left w:w="24" w:type="dxa"/>
          <w:bottom w:w="24" w:type="dxa"/>
          <w:right w:w="24" w:type="dxa"/>
        </w:tblCellMar>
        <w:tblLook w:val="04A0" w:firstRow="1" w:lastRow="0" w:firstColumn="1" w:lastColumn="0" w:noHBand="0" w:noVBand="1"/>
      </w:tblPr>
      <w:tblGrid>
        <w:gridCol w:w="99"/>
        <w:gridCol w:w="217"/>
        <w:gridCol w:w="99"/>
      </w:tblGrid>
      <w:tr w:rsidR="00EB2DD7" w:rsidRPr="000E225F" w14:paraId="5A6ABE42" w14:textId="77777777" w:rsidTr="00EB2DD7">
        <w:trPr>
          <w:trHeight w:val="287"/>
          <w:tblCellSpacing w:w="15" w:type="dxa"/>
        </w:trPr>
        <w:tc>
          <w:tcPr>
            <w:tcW w:w="54" w:type="dxa"/>
            <w:vAlign w:val="center"/>
            <w:hideMark/>
          </w:tcPr>
          <w:p w14:paraId="543B3FA1" w14:textId="77777777" w:rsidR="00EB2DD7" w:rsidRPr="000E225F" w:rsidRDefault="00EB2DD7" w:rsidP="00EB2DD7"/>
        </w:tc>
        <w:tc>
          <w:tcPr>
            <w:tcW w:w="187" w:type="dxa"/>
            <w:vAlign w:val="center"/>
            <w:hideMark/>
          </w:tcPr>
          <w:p w14:paraId="0004D371" w14:textId="77777777" w:rsidR="00EB2DD7" w:rsidRPr="000E225F" w:rsidRDefault="00EB2DD7" w:rsidP="00EB2DD7"/>
        </w:tc>
        <w:tc>
          <w:tcPr>
            <w:tcW w:w="54" w:type="dxa"/>
            <w:vAlign w:val="center"/>
            <w:hideMark/>
          </w:tcPr>
          <w:p w14:paraId="54304242" w14:textId="77777777" w:rsidR="00EB2DD7" w:rsidRPr="000E225F" w:rsidRDefault="00EB2DD7" w:rsidP="00EB2DD7"/>
        </w:tc>
      </w:tr>
      <w:tr w:rsidR="00EB2DD7" w:rsidRPr="000E225F" w14:paraId="7837C692" w14:textId="77777777" w:rsidTr="00EB2DD7">
        <w:trPr>
          <w:trHeight w:val="287"/>
          <w:tblCellSpacing w:w="15" w:type="dxa"/>
        </w:trPr>
        <w:tc>
          <w:tcPr>
            <w:tcW w:w="54" w:type="dxa"/>
            <w:vAlign w:val="center"/>
            <w:hideMark/>
          </w:tcPr>
          <w:p w14:paraId="4C11E156" w14:textId="77777777" w:rsidR="00EB2DD7" w:rsidRPr="000E225F" w:rsidRDefault="00EB2DD7" w:rsidP="00EB2DD7"/>
        </w:tc>
        <w:tc>
          <w:tcPr>
            <w:tcW w:w="187" w:type="dxa"/>
            <w:vAlign w:val="center"/>
            <w:hideMark/>
          </w:tcPr>
          <w:p w14:paraId="64FE87A4" w14:textId="77777777" w:rsidR="00EB2DD7" w:rsidRPr="000E225F" w:rsidRDefault="00EB2DD7" w:rsidP="00EB2DD7"/>
        </w:tc>
        <w:tc>
          <w:tcPr>
            <w:tcW w:w="54" w:type="dxa"/>
            <w:vAlign w:val="center"/>
            <w:hideMark/>
          </w:tcPr>
          <w:p w14:paraId="13A691E5" w14:textId="77777777" w:rsidR="00EB2DD7" w:rsidRPr="000E225F" w:rsidRDefault="00EB2DD7" w:rsidP="00EB2DD7"/>
        </w:tc>
      </w:tr>
      <w:tr w:rsidR="00EB2DD7" w:rsidRPr="000E225F" w14:paraId="68B94A24" w14:textId="77777777" w:rsidTr="00EB2DD7">
        <w:trPr>
          <w:trHeight w:val="29"/>
          <w:tblCellSpacing w:w="15" w:type="dxa"/>
        </w:trPr>
        <w:tc>
          <w:tcPr>
            <w:tcW w:w="54" w:type="dxa"/>
            <w:vAlign w:val="center"/>
            <w:hideMark/>
          </w:tcPr>
          <w:p w14:paraId="0EC9BAB7" w14:textId="77777777" w:rsidR="00EB2DD7" w:rsidRPr="000E225F" w:rsidRDefault="00EB2DD7" w:rsidP="00EB2DD7"/>
        </w:tc>
        <w:tc>
          <w:tcPr>
            <w:tcW w:w="187" w:type="dxa"/>
            <w:vAlign w:val="center"/>
            <w:hideMark/>
          </w:tcPr>
          <w:p w14:paraId="6C0CB2B4" w14:textId="77777777" w:rsidR="00EB2DD7" w:rsidRPr="000E225F" w:rsidRDefault="00EB2DD7" w:rsidP="00EB2DD7"/>
        </w:tc>
        <w:tc>
          <w:tcPr>
            <w:tcW w:w="54" w:type="dxa"/>
            <w:vAlign w:val="center"/>
            <w:hideMark/>
          </w:tcPr>
          <w:p w14:paraId="3E309462" w14:textId="77777777" w:rsidR="00EB2DD7" w:rsidRPr="000E225F" w:rsidRDefault="00EB2DD7" w:rsidP="00EB2DD7"/>
        </w:tc>
      </w:tr>
      <w:tr w:rsidR="00EB2DD7" w:rsidRPr="000E225F" w14:paraId="08BFFAB8" w14:textId="77777777" w:rsidTr="00EB2DD7">
        <w:trPr>
          <w:trHeight w:val="287"/>
          <w:tblCellSpacing w:w="15" w:type="dxa"/>
        </w:trPr>
        <w:tc>
          <w:tcPr>
            <w:tcW w:w="54" w:type="dxa"/>
            <w:vAlign w:val="center"/>
            <w:hideMark/>
          </w:tcPr>
          <w:p w14:paraId="275E3F6A" w14:textId="77777777" w:rsidR="00EB2DD7" w:rsidRPr="000E225F" w:rsidRDefault="00EB2DD7" w:rsidP="00EB2DD7"/>
        </w:tc>
        <w:tc>
          <w:tcPr>
            <w:tcW w:w="187" w:type="dxa"/>
            <w:vAlign w:val="center"/>
            <w:hideMark/>
          </w:tcPr>
          <w:p w14:paraId="65B39468" w14:textId="77777777" w:rsidR="00EB2DD7" w:rsidRPr="000E225F" w:rsidRDefault="00EB2DD7" w:rsidP="00EB2DD7"/>
        </w:tc>
        <w:tc>
          <w:tcPr>
            <w:tcW w:w="54" w:type="dxa"/>
            <w:vAlign w:val="center"/>
            <w:hideMark/>
          </w:tcPr>
          <w:p w14:paraId="35513DE3" w14:textId="77777777" w:rsidR="00EB2DD7" w:rsidRPr="000E225F" w:rsidRDefault="00EB2DD7" w:rsidP="00EB2DD7"/>
        </w:tc>
      </w:tr>
      <w:tr w:rsidR="00EB2DD7" w:rsidRPr="000E225F" w14:paraId="0F3D5164" w14:textId="77777777" w:rsidTr="00EB2DD7">
        <w:trPr>
          <w:trHeight w:val="287"/>
          <w:tblCellSpacing w:w="15" w:type="dxa"/>
        </w:trPr>
        <w:tc>
          <w:tcPr>
            <w:tcW w:w="54" w:type="dxa"/>
            <w:vAlign w:val="center"/>
            <w:hideMark/>
          </w:tcPr>
          <w:p w14:paraId="480222BC" w14:textId="77777777" w:rsidR="00EB2DD7" w:rsidRPr="000E225F" w:rsidRDefault="00EB2DD7" w:rsidP="00EB2DD7"/>
        </w:tc>
        <w:tc>
          <w:tcPr>
            <w:tcW w:w="187" w:type="dxa"/>
            <w:vAlign w:val="center"/>
            <w:hideMark/>
          </w:tcPr>
          <w:p w14:paraId="14FB617D" w14:textId="77777777" w:rsidR="00EB2DD7" w:rsidRPr="000E225F" w:rsidRDefault="00EB2DD7" w:rsidP="00EB2DD7"/>
        </w:tc>
        <w:tc>
          <w:tcPr>
            <w:tcW w:w="54" w:type="dxa"/>
            <w:vAlign w:val="center"/>
            <w:hideMark/>
          </w:tcPr>
          <w:p w14:paraId="0AD7AE10" w14:textId="77777777" w:rsidR="00EB2DD7" w:rsidRPr="000E225F" w:rsidRDefault="00EB2DD7" w:rsidP="00EB2DD7"/>
        </w:tc>
      </w:tr>
      <w:tr w:rsidR="00EB2DD7" w:rsidRPr="000E225F" w14:paraId="74205E71" w14:textId="77777777" w:rsidTr="00EB2DD7">
        <w:trPr>
          <w:trHeight w:val="1017"/>
          <w:tblCellSpacing w:w="15" w:type="dxa"/>
        </w:trPr>
        <w:tc>
          <w:tcPr>
            <w:tcW w:w="54" w:type="dxa"/>
            <w:vAlign w:val="center"/>
            <w:hideMark/>
          </w:tcPr>
          <w:p w14:paraId="3E6817EF" w14:textId="77777777" w:rsidR="00EB2DD7" w:rsidRPr="000E225F" w:rsidRDefault="00EB2DD7" w:rsidP="00EB2DD7">
            <w:pPr>
              <w:jc w:val="both"/>
            </w:pPr>
          </w:p>
        </w:tc>
        <w:tc>
          <w:tcPr>
            <w:tcW w:w="187" w:type="dxa"/>
            <w:vAlign w:val="center"/>
            <w:hideMark/>
          </w:tcPr>
          <w:p w14:paraId="3A6B04EA" w14:textId="77777777" w:rsidR="00EB2DD7" w:rsidRPr="000E225F" w:rsidRDefault="00EB2DD7" w:rsidP="00EB2DD7">
            <w:pPr>
              <w:jc w:val="both"/>
            </w:pPr>
          </w:p>
        </w:tc>
        <w:tc>
          <w:tcPr>
            <w:tcW w:w="54" w:type="dxa"/>
            <w:vAlign w:val="center"/>
            <w:hideMark/>
          </w:tcPr>
          <w:p w14:paraId="36A85DB9" w14:textId="77777777" w:rsidR="00EB2DD7" w:rsidRPr="000E225F" w:rsidRDefault="00EB2DD7" w:rsidP="00EB2DD7">
            <w:pPr>
              <w:jc w:val="both"/>
            </w:pPr>
          </w:p>
        </w:tc>
      </w:tr>
      <w:tr w:rsidR="00EB2DD7" w:rsidRPr="000E225F" w14:paraId="4BF00815" w14:textId="77777777" w:rsidTr="00EB2DD7">
        <w:trPr>
          <w:trHeight w:val="287"/>
          <w:tblCellSpacing w:w="15" w:type="dxa"/>
        </w:trPr>
        <w:tc>
          <w:tcPr>
            <w:tcW w:w="54" w:type="dxa"/>
            <w:vAlign w:val="center"/>
            <w:hideMark/>
          </w:tcPr>
          <w:p w14:paraId="18D405E5" w14:textId="77777777" w:rsidR="00EB2DD7" w:rsidRPr="000E225F" w:rsidRDefault="00EB2DD7" w:rsidP="00EB2DD7">
            <w:pPr>
              <w:jc w:val="both"/>
            </w:pPr>
          </w:p>
        </w:tc>
        <w:tc>
          <w:tcPr>
            <w:tcW w:w="187" w:type="dxa"/>
            <w:vAlign w:val="center"/>
            <w:hideMark/>
          </w:tcPr>
          <w:p w14:paraId="18F2EAF3" w14:textId="77777777" w:rsidR="00EB2DD7" w:rsidRPr="000E225F" w:rsidRDefault="00EB2DD7" w:rsidP="00EB2DD7">
            <w:pPr>
              <w:jc w:val="both"/>
            </w:pPr>
          </w:p>
        </w:tc>
        <w:tc>
          <w:tcPr>
            <w:tcW w:w="54" w:type="dxa"/>
            <w:vAlign w:val="center"/>
            <w:hideMark/>
          </w:tcPr>
          <w:p w14:paraId="3A2C2E11" w14:textId="77777777" w:rsidR="00EB2DD7" w:rsidRPr="000E225F" w:rsidRDefault="00EB2DD7" w:rsidP="00EB2DD7">
            <w:pPr>
              <w:jc w:val="both"/>
            </w:pPr>
          </w:p>
        </w:tc>
      </w:tr>
      <w:tr w:rsidR="00EB2DD7" w:rsidRPr="000E225F" w14:paraId="3A0101D0" w14:textId="77777777" w:rsidTr="00EB2DD7">
        <w:trPr>
          <w:trHeight w:val="29"/>
          <w:tblCellSpacing w:w="15" w:type="dxa"/>
        </w:trPr>
        <w:tc>
          <w:tcPr>
            <w:tcW w:w="54" w:type="dxa"/>
            <w:vAlign w:val="center"/>
            <w:hideMark/>
          </w:tcPr>
          <w:p w14:paraId="5272F986" w14:textId="77777777" w:rsidR="00EB2DD7" w:rsidRPr="000E225F" w:rsidRDefault="00EB2DD7" w:rsidP="00EB2DD7">
            <w:pPr>
              <w:jc w:val="both"/>
            </w:pPr>
          </w:p>
        </w:tc>
        <w:tc>
          <w:tcPr>
            <w:tcW w:w="187" w:type="dxa"/>
            <w:vAlign w:val="center"/>
            <w:hideMark/>
          </w:tcPr>
          <w:p w14:paraId="1FDB791A" w14:textId="77777777" w:rsidR="00EB2DD7" w:rsidRPr="000E225F" w:rsidRDefault="00EB2DD7" w:rsidP="00EB2DD7">
            <w:pPr>
              <w:jc w:val="both"/>
            </w:pPr>
          </w:p>
        </w:tc>
        <w:tc>
          <w:tcPr>
            <w:tcW w:w="54" w:type="dxa"/>
            <w:vAlign w:val="center"/>
            <w:hideMark/>
          </w:tcPr>
          <w:p w14:paraId="41C191BE" w14:textId="77777777" w:rsidR="00EB2DD7" w:rsidRPr="000E225F" w:rsidRDefault="00EB2DD7" w:rsidP="00EB2DD7">
            <w:pPr>
              <w:jc w:val="both"/>
            </w:pPr>
          </w:p>
        </w:tc>
      </w:tr>
      <w:tr w:rsidR="00EB2DD7" w:rsidRPr="000E225F" w14:paraId="308CFCB8" w14:textId="77777777" w:rsidTr="00EB2DD7">
        <w:trPr>
          <w:trHeight w:val="287"/>
          <w:tblCellSpacing w:w="15" w:type="dxa"/>
        </w:trPr>
        <w:tc>
          <w:tcPr>
            <w:tcW w:w="54" w:type="dxa"/>
            <w:vAlign w:val="center"/>
            <w:hideMark/>
          </w:tcPr>
          <w:p w14:paraId="53AF4F98" w14:textId="77777777" w:rsidR="00EB2DD7" w:rsidRPr="000E225F" w:rsidRDefault="00EB2DD7" w:rsidP="00EB2DD7">
            <w:pPr>
              <w:jc w:val="both"/>
            </w:pPr>
          </w:p>
        </w:tc>
        <w:tc>
          <w:tcPr>
            <w:tcW w:w="187" w:type="dxa"/>
            <w:vAlign w:val="center"/>
            <w:hideMark/>
          </w:tcPr>
          <w:p w14:paraId="078D5B8E" w14:textId="77777777" w:rsidR="00EB2DD7" w:rsidRPr="000E225F" w:rsidRDefault="00EB2DD7" w:rsidP="00EB2DD7">
            <w:pPr>
              <w:jc w:val="both"/>
            </w:pPr>
          </w:p>
        </w:tc>
        <w:tc>
          <w:tcPr>
            <w:tcW w:w="54" w:type="dxa"/>
            <w:vAlign w:val="center"/>
            <w:hideMark/>
          </w:tcPr>
          <w:p w14:paraId="54FE0830" w14:textId="77777777" w:rsidR="00EB2DD7" w:rsidRPr="000E225F" w:rsidRDefault="00EB2DD7" w:rsidP="00EB2DD7">
            <w:pPr>
              <w:jc w:val="both"/>
            </w:pPr>
          </w:p>
        </w:tc>
      </w:tr>
    </w:tbl>
    <w:p w14:paraId="2BC7EC2C" w14:textId="77777777" w:rsidR="00EB2DD7" w:rsidRPr="00EB2DD7" w:rsidRDefault="00EB2DD7" w:rsidP="00EB2DD7">
      <w:pPr>
        <w:jc w:val="both"/>
        <w:rPr>
          <w:rFonts w:asciiTheme="minorBidi" w:hAnsiTheme="minorBidi"/>
          <w:b/>
          <w:bCs/>
          <w:sz w:val="24"/>
          <w:szCs w:val="24"/>
        </w:rPr>
      </w:pPr>
      <w:r w:rsidRPr="000E225F">
        <w:rPr>
          <w:u w:val="single"/>
        </w:rPr>
        <w:t xml:space="preserve"> </w:t>
      </w:r>
      <w:r w:rsidRPr="00EB2DD7">
        <w:rPr>
          <w:rFonts w:asciiTheme="minorBidi" w:hAnsiTheme="minorBidi"/>
          <w:b/>
          <w:bCs/>
          <w:sz w:val="24"/>
          <w:szCs w:val="24"/>
          <w:u w:val="single"/>
        </w:rPr>
        <w:t>L’affrètement coque nue</w:t>
      </w:r>
    </w:p>
    <w:p w14:paraId="2FBC18D8" w14:textId="77777777" w:rsidR="00EB2DD7" w:rsidRPr="00EB2DD7" w:rsidRDefault="00EB2DD7" w:rsidP="00EB2DD7">
      <w:pPr>
        <w:jc w:val="both"/>
        <w:rPr>
          <w:rFonts w:asciiTheme="minorBidi" w:hAnsiTheme="minorBidi"/>
          <w:sz w:val="24"/>
          <w:szCs w:val="24"/>
        </w:rPr>
      </w:pPr>
      <w:r w:rsidRPr="00EB2DD7">
        <w:rPr>
          <w:rFonts w:asciiTheme="minorBidi" w:hAnsiTheme="minorBidi"/>
          <w:sz w:val="24"/>
          <w:szCs w:val="24"/>
        </w:rPr>
        <w:t>Le fréteur s’engage à mettre à la disposition de l’affréteur un navire pour un temps défini sans armement ni équipage ou avec un équipage incomplet. L’affréteur a la gestion nautique et commerciale du navire.</w:t>
      </w:r>
    </w:p>
    <w:p w14:paraId="6BF268C0" w14:textId="3AF273A3" w:rsidR="008F047F" w:rsidRDefault="00EB2DD7" w:rsidP="008F047F">
      <w:pPr>
        <w:spacing w:after="0"/>
        <w:rPr>
          <w:rFonts w:asciiTheme="minorBidi" w:hAnsiTheme="minorBidi"/>
          <w:b/>
          <w:bCs/>
          <w:sz w:val="24"/>
          <w:szCs w:val="24"/>
          <w:u w:val="single"/>
        </w:rPr>
      </w:pPr>
      <w:r w:rsidRPr="00EB2DD7">
        <w:rPr>
          <w:rFonts w:asciiTheme="minorBidi" w:hAnsiTheme="minorBidi"/>
          <w:b/>
          <w:bCs/>
          <w:sz w:val="24"/>
          <w:szCs w:val="24"/>
          <w:u w:val="single"/>
        </w:rPr>
        <w:t>L’affrètement au voyage</w:t>
      </w:r>
    </w:p>
    <w:p w14:paraId="5E11ED89" w14:textId="58D3A74E" w:rsidR="00EB2DD7" w:rsidRDefault="00EB2DD7" w:rsidP="008F047F">
      <w:pPr>
        <w:spacing w:after="0"/>
        <w:rPr>
          <w:rFonts w:asciiTheme="minorBidi" w:hAnsiTheme="minorBidi"/>
          <w:sz w:val="24"/>
          <w:szCs w:val="24"/>
        </w:rPr>
      </w:pPr>
      <w:r w:rsidRPr="00EB2DD7">
        <w:rPr>
          <w:rFonts w:asciiTheme="minorBidi" w:hAnsiTheme="minorBidi"/>
          <w:sz w:val="24"/>
          <w:szCs w:val="24"/>
        </w:rPr>
        <w:br/>
        <w:t>Le fréteur s’engage à mettre à la disposition d’un affréteur un navire déterminé pour un voyage. Le fréteur conserve la gestion nautique et commerciale du navire.</w:t>
      </w:r>
    </w:p>
    <w:p w14:paraId="4AC63CAB" w14:textId="77777777" w:rsidR="008F047F" w:rsidRPr="00EB2DD7" w:rsidRDefault="008F047F" w:rsidP="008F047F">
      <w:pPr>
        <w:spacing w:after="0"/>
        <w:rPr>
          <w:rFonts w:asciiTheme="minorBidi" w:hAnsiTheme="minorBidi"/>
          <w:sz w:val="24"/>
          <w:szCs w:val="24"/>
        </w:rPr>
      </w:pPr>
    </w:p>
    <w:p w14:paraId="7AE03098" w14:textId="024AFE8C" w:rsidR="008F047F" w:rsidRDefault="00EB2DD7" w:rsidP="008F047F">
      <w:pPr>
        <w:spacing w:after="0"/>
        <w:rPr>
          <w:rFonts w:asciiTheme="minorBidi" w:hAnsiTheme="minorBidi"/>
          <w:b/>
          <w:bCs/>
          <w:sz w:val="24"/>
          <w:szCs w:val="24"/>
          <w:u w:val="single"/>
        </w:rPr>
      </w:pPr>
      <w:r w:rsidRPr="00EB2DD7">
        <w:rPr>
          <w:rFonts w:asciiTheme="minorBidi" w:hAnsiTheme="minorBidi"/>
          <w:b/>
          <w:bCs/>
          <w:sz w:val="24"/>
          <w:szCs w:val="24"/>
          <w:u w:val="single"/>
        </w:rPr>
        <w:t>L’affrètement</w:t>
      </w:r>
      <w:r w:rsidRPr="00EB2DD7">
        <w:rPr>
          <w:rFonts w:asciiTheme="minorBidi" w:hAnsiTheme="minorBidi"/>
          <w:b/>
          <w:bCs/>
          <w:sz w:val="24"/>
          <w:szCs w:val="24"/>
        </w:rPr>
        <w:t xml:space="preserve"> à </w:t>
      </w:r>
      <w:r w:rsidRPr="00EB2DD7">
        <w:rPr>
          <w:rFonts w:asciiTheme="minorBidi" w:hAnsiTheme="minorBidi"/>
          <w:b/>
          <w:bCs/>
          <w:sz w:val="24"/>
          <w:szCs w:val="24"/>
          <w:u w:val="single"/>
        </w:rPr>
        <w:t>temps</w:t>
      </w:r>
    </w:p>
    <w:p w14:paraId="70D27D27" w14:textId="7678E390" w:rsidR="00EB2DD7" w:rsidRDefault="00EB2DD7" w:rsidP="008F047F">
      <w:pPr>
        <w:spacing w:after="0"/>
        <w:rPr>
          <w:rFonts w:asciiTheme="minorBidi" w:hAnsiTheme="minorBidi"/>
          <w:sz w:val="24"/>
          <w:szCs w:val="24"/>
        </w:rPr>
      </w:pPr>
      <w:r w:rsidRPr="00EB2DD7">
        <w:rPr>
          <w:rFonts w:asciiTheme="minorBidi" w:hAnsiTheme="minorBidi"/>
          <w:sz w:val="24"/>
          <w:szCs w:val="24"/>
        </w:rPr>
        <w:br/>
        <w:t>Le fréteur s’engage à mettre à la disposition de l’affréteur un navire pour un temps (plusieurs mois, voire plusieurs années). Le fréteur conserve la gestion nautique du navire et l’affréteur</w:t>
      </w:r>
      <w:r>
        <w:rPr>
          <w:rFonts w:asciiTheme="minorBidi" w:hAnsiTheme="minorBidi"/>
          <w:sz w:val="24"/>
          <w:szCs w:val="24"/>
        </w:rPr>
        <w:t xml:space="preserve"> </w:t>
      </w:r>
      <w:r w:rsidRPr="00EB2DD7">
        <w:rPr>
          <w:rFonts w:asciiTheme="minorBidi" w:hAnsiTheme="minorBidi"/>
          <w:sz w:val="24"/>
          <w:szCs w:val="24"/>
        </w:rPr>
        <w:t>assure la gestion commerciale.</w:t>
      </w:r>
    </w:p>
    <w:p w14:paraId="16BF10C1" w14:textId="77777777" w:rsidR="008F047F" w:rsidRPr="00EB2DD7" w:rsidRDefault="008F047F" w:rsidP="008F047F">
      <w:pPr>
        <w:spacing w:after="0"/>
        <w:rPr>
          <w:rFonts w:asciiTheme="minorBidi" w:hAnsiTheme="minorBidi"/>
          <w:sz w:val="24"/>
          <w:szCs w:val="24"/>
        </w:rPr>
      </w:pPr>
    </w:p>
    <w:p w14:paraId="56183FF2" w14:textId="282BA4E9" w:rsidR="00EB2DD7" w:rsidRPr="009A4F41" w:rsidRDefault="00EC26D5" w:rsidP="009A4F41">
      <w:pPr>
        <w:rPr>
          <w:rFonts w:asciiTheme="minorBidi" w:hAnsiTheme="minorBidi"/>
          <w:sz w:val="24"/>
          <w:szCs w:val="24"/>
        </w:rPr>
      </w:pPr>
      <w:r w:rsidRPr="00744AEB">
        <w:rPr>
          <w:rFonts w:asciiTheme="minorBidi" w:hAnsiTheme="minorBidi"/>
          <w:b/>
          <w:bCs/>
          <w:i/>
          <w:iCs/>
          <w:sz w:val="24"/>
          <w:szCs w:val="24"/>
          <w:highlight w:val="cyan"/>
        </w:rPr>
        <w:t xml:space="preserve">Notions de </w:t>
      </w:r>
      <w:r w:rsidR="00744AEB" w:rsidRPr="00744AEB">
        <w:rPr>
          <w:rFonts w:asciiTheme="minorBidi" w:hAnsiTheme="minorBidi"/>
          <w:b/>
          <w:bCs/>
          <w:i/>
          <w:iCs/>
          <w:sz w:val="24"/>
          <w:szCs w:val="24"/>
          <w:highlight w:val="cyan"/>
        </w:rPr>
        <w:t>Staries et de surestaries</w:t>
      </w:r>
      <w:r w:rsidR="009A4F41" w:rsidRPr="009A4F41">
        <w:rPr>
          <w:rFonts w:asciiTheme="minorBidi" w:hAnsiTheme="minorBidi"/>
          <w:sz w:val="24"/>
          <w:szCs w:val="24"/>
        </w:rPr>
        <w:t> </w:t>
      </w:r>
      <w:r w:rsidR="009A4F41" w:rsidRPr="009A4F41">
        <w:rPr>
          <w:rFonts w:asciiTheme="minorBidi" w:hAnsiTheme="minorBidi"/>
          <w:sz w:val="24"/>
          <w:szCs w:val="24"/>
        </w:rPr>
        <w:br/>
      </w:r>
      <w:r w:rsidR="009A4F41" w:rsidRPr="009A4F41">
        <w:rPr>
          <w:rFonts w:asciiTheme="minorBidi" w:hAnsiTheme="minorBidi"/>
          <w:i/>
          <w:iCs/>
          <w:sz w:val="24"/>
          <w:szCs w:val="24"/>
        </w:rPr>
        <w:t> </w:t>
      </w:r>
      <w:r w:rsidR="009A4F41" w:rsidRPr="009A4F41">
        <w:rPr>
          <w:rFonts w:asciiTheme="minorBidi" w:hAnsiTheme="minorBidi"/>
          <w:sz w:val="24"/>
          <w:szCs w:val="24"/>
        </w:rPr>
        <w:t> </w:t>
      </w:r>
      <w:r w:rsidR="009A4F41" w:rsidRPr="009A4F41">
        <w:rPr>
          <w:rFonts w:asciiTheme="minorBidi" w:hAnsiTheme="minorBidi"/>
          <w:sz w:val="24"/>
          <w:szCs w:val="24"/>
        </w:rPr>
        <w:br/>
      </w:r>
      <w:r w:rsidR="009A4F41" w:rsidRPr="009A4F41">
        <w:rPr>
          <w:rFonts w:asciiTheme="minorBidi" w:hAnsiTheme="minorBidi"/>
          <w:b/>
          <w:bCs/>
          <w:i/>
          <w:iCs/>
          <w:sz w:val="24"/>
          <w:szCs w:val="24"/>
        </w:rPr>
        <w:t>Jours de planche (ou Staries)</w:t>
      </w:r>
      <w:r w:rsidR="009A4F41" w:rsidRPr="009A4F41">
        <w:rPr>
          <w:rFonts w:asciiTheme="minorBidi" w:hAnsiTheme="minorBidi"/>
          <w:i/>
          <w:iCs/>
          <w:sz w:val="24"/>
          <w:szCs w:val="24"/>
        </w:rPr>
        <w:t> :</w:t>
      </w:r>
      <w:r w:rsidR="009A4F41" w:rsidRPr="009A4F41">
        <w:rPr>
          <w:rFonts w:asciiTheme="minorBidi" w:hAnsiTheme="minorBidi"/>
          <w:sz w:val="24"/>
          <w:szCs w:val="24"/>
        </w:rPr>
        <w:t> </w:t>
      </w:r>
      <w:r w:rsidR="009A4F41" w:rsidRPr="009A4F41">
        <w:rPr>
          <w:rFonts w:asciiTheme="minorBidi" w:hAnsiTheme="minorBidi"/>
          <w:i/>
          <w:iCs/>
          <w:sz w:val="24"/>
          <w:szCs w:val="24"/>
        </w:rPr>
        <w:t>Nombre de jours stipulés et alloués à l’affrètement d’un navire pour les opérations de chargement et de déchargement de la cargaison.</w:t>
      </w:r>
      <w:r w:rsidR="009A4F41" w:rsidRPr="009A4F41">
        <w:rPr>
          <w:rFonts w:asciiTheme="minorBidi" w:hAnsiTheme="minorBidi"/>
          <w:sz w:val="24"/>
          <w:szCs w:val="24"/>
        </w:rPr>
        <w:t> </w:t>
      </w:r>
      <w:r w:rsidR="009A4F41" w:rsidRPr="009A4F41">
        <w:rPr>
          <w:rFonts w:asciiTheme="minorBidi" w:hAnsiTheme="minorBidi"/>
          <w:sz w:val="24"/>
          <w:szCs w:val="24"/>
        </w:rPr>
        <w:br/>
      </w:r>
      <w:r w:rsidR="009A4F41" w:rsidRPr="009A4F41">
        <w:rPr>
          <w:rFonts w:asciiTheme="minorBidi" w:hAnsiTheme="minorBidi"/>
          <w:i/>
          <w:iCs/>
          <w:sz w:val="24"/>
          <w:szCs w:val="24"/>
        </w:rPr>
        <w:t> </w:t>
      </w:r>
      <w:r w:rsidR="009A4F41" w:rsidRPr="009A4F41">
        <w:rPr>
          <w:rFonts w:asciiTheme="minorBidi" w:hAnsiTheme="minorBidi"/>
          <w:sz w:val="24"/>
          <w:szCs w:val="24"/>
        </w:rPr>
        <w:t> </w:t>
      </w:r>
      <w:r w:rsidR="009A4F41" w:rsidRPr="009A4F41">
        <w:rPr>
          <w:rFonts w:asciiTheme="minorBidi" w:hAnsiTheme="minorBidi"/>
          <w:sz w:val="24"/>
          <w:szCs w:val="24"/>
        </w:rPr>
        <w:br/>
      </w:r>
      <w:r w:rsidR="009A4F41" w:rsidRPr="009A4F41">
        <w:rPr>
          <w:rFonts w:asciiTheme="minorBidi" w:hAnsiTheme="minorBidi"/>
          <w:b/>
          <w:bCs/>
          <w:i/>
          <w:iCs/>
          <w:sz w:val="24"/>
          <w:szCs w:val="24"/>
        </w:rPr>
        <w:t>Surestaries</w:t>
      </w:r>
      <w:r w:rsidR="009A4F41" w:rsidRPr="009A4F41">
        <w:rPr>
          <w:rFonts w:asciiTheme="minorBidi" w:hAnsiTheme="minorBidi"/>
          <w:i/>
          <w:iCs/>
          <w:sz w:val="24"/>
          <w:szCs w:val="24"/>
        </w:rPr>
        <w:t> :</w:t>
      </w:r>
      <w:r w:rsidR="009A4F41" w:rsidRPr="009A4F41">
        <w:rPr>
          <w:rFonts w:asciiTheme="minorBidi" w:hAnsiTheme="minorBidi"/>
          <w:sz w:val="24"/>
          <w:szCs w:val="24"/>
        </w:rPr>
        <w:t> </w:t>
      </w:r>
      <w:r w:rsidR="009A4F41" w:rsidRPr="009A4F41">
        <w:rPr>
          <w:rFonts w:asciiTheme="minorBidi" w:hAnsiTheme="minorBidi"/>
          <w:i/>
          <w:iCs/>
          <w:sz w:val="24"/>
          <w:szCs w:val="24"/>
        </w:rPr>
        <w:t>Somme à payer par l’affréteur d’un navire à l’armateur pour chaque jour, dépassant le nombre de jours convenus dans la charte-partie, pour le chargement ou le déchargement du navire.</w:t>
      </w:r>
      <w:r w:rsidR="009A4F41" w:rsidRPr="009A4F41">
        <w:rPr>
          <w:rFonts w:asciiTheme="minorBidi" w:hAnsiTheme="minorBidi"/>
          <w:sz w:val="24"/>
          <w:szCs w:val="24"/>
        </w:rPr>
        <w:t> </w:t>
      </w:r>
      <w:r w:rsidR="009A4F41" w:rsidRPr="009A4F41">
        <w:rPr>
          <w:rFonts w:asciiTheme="minorBidi" w:hAnsiTheme="minorBidi"/>
          <w:sz w:val="24"/>
          <w:szCs w:val="24"/>
        </w:rPr>
        <w:br/>
      </w:r>
      <w:r w:rsidR="00EB2DD7" w:rsidRPr="009A4F41">
        <w:rPr>
          <w:rFonts w:asciiTheme="minorBidi" w:hAnsiTheme="minorBidi"/>
          <w:sz w:val="24"/>
          <w:szCs w:val="24"/>
        </w:rPr>
        <w:br w:type="textWrapping" w:clear="all"/>
      </w:r>
    </w:p>
    <w:p w14:paraId="7B5A0DA3" w14:textId="77777777" w:rsidR="00EB2DD7" w:rsidRDefault="00EB2DD7" w:rsidP="00EB2DD7"/>
    <w:p w14:paraId="48CA278A" w14:textId="77777777" w:rsidR="00EB2DD7" w:rsidRDefault="00EB2DD7" w:rsidP="00EB2DD7"/>
    <w:p w14:paraId="0E5BC6C2" w14:textId="77777777" w:rsidR="00EB2DD7" w:rsidRDefault="00EB2DD7" w:rsidP="00EB2DD7"/>
    <w:p w14:paraId="71E4A9FC" w14:textId="77777777" w:rsidR="00EB2DD7" w:rsidRDefault="00EB2DD7" w:rsidP="00EB2DD7"/>
    <w:p w14:paraId="6C5A1A83" w14:textId="77777777" w:rsidR="00EB2DD7" w:rsidRPr="00EB2DD7" w:rsidRDefault="00EB2DD7" w:rsidP="00EB2DD7"/>
    <w:sectPr w:rsidR="00EB2DD7" w:rsidRPr="00EB2DD7" w:rsidSect="00DC6784">
      <w:headerReference w:type="default" r:id="rId9"/>
      <w:footerReference w:type="default" r:id="rId10"/>
      <w:pgSz w:w="11906" w:h="16838"/>
      <w:pgMar w:top="1417" w:right="1417" w:bottom="1417" w:left="1417" w:header="794" w:footer="0"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82E2E" w14:textId="77777777" w:rsidR="002137A4" w:rsidRDefault="002137A4" w:rsidP="00F87DB4">
      <w:pPr>
        <w:spacing w:after="0" w:line="240" w:lineRule="auto"/>
      </w:pPr>
      <w:r>
        <w:separator/>
      </w:r>
    </w:p>
  </w:endnote>
  <w:endnote w:type="continuationSeparator" w:id="0">
    <w:p w14:paraId="2C07DAB8" w14:textId="77777777" w:rsidR="002137A4" w:rsidRDefault="002137A4" w:rsidP="00F8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094522"/>
      <w:docPartObj>
        <w:docPartGallery w:val="Page Numbers (Bottom of Page)"/>
        <w:docPartUnique/>
      </w:docPartObj>
    </w:sdtPr>
    <w:sdtEndPr/>
    <w:sdtContent>
      <w:p w14:paraId="28A1B4F2" w14:textId="57A02386" w:rsidR="00396E0E" w:rsidRDefault="00396E0E">
        <w:pPr>
          <w:pStyle w:val="Pieddepage"/>
          <w:jc w:val="right"/>
        </w:pPr>
        <w:r>
          <w:fldChar w:fldCharType="begin"/>
        </w:r>
        <w:r>
          <w:instrText>PAGE   \* MERGEFORMAT</w:instrText>
        </w:r>
        <w:r>
          <w:fldChar w:fldCharType="separate"/>
        </w:r>
        <w:r>
          <w:t>2</w:t>
        </w:r>
        <w:r>
          <w:fldChar w:fldCharType="end"/>
        </w:r>
      </w:p>
    </w:sdtContent>
  </w:sdt>
  <w:p w14:paraId="40CF2799" w14:textId="77777777" w:rsidR="00F87DB4" w:rsidRDefault="00F87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7F811" w14:textId="77777777" w:rsidR="002137A4" w:rsidRDefault="002137A4" w:rsidP="00F87DB4">
      <w:pPr>
        <w:spacing w:after="0" w:line="240" w:lineRule="auto"/>
      </w:pPr>
      <w:r>
        <w:separator/>
      </w:r>
    </w:p>
  </w:footnote>
  <w:footnote w:type="continuationSeparator" w:id="0">
    <w:p w14:paraId="75ABCA95" w14:textId="77777777" w:rsidR="002137A4" w:rsidRDefault="002137A4" w:rsidP="00F8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44D5" w14:textId="7B7D228D" w:rsidR="00DC6784" w:rsidRPr="00DC6784" w:rsidRDefault="00DC6784" w:rsidP="00DC6784">
    <w:pPr>
      <w:pStyle w:val="En-tte"/>
      <w:jc w:val="center"/>
      <w:rPr>
        <w:b/>
        <w:bCs/>
        <w:sz w:val="24"/>
        <w:szCs w:val="24"/>
      </w:rPr>
    </w:pPr>
    <w:r w:rsidRPr="00E85970">
      <w:rPr>
        <w:b/>
        <w:bCs/>
        <w:sz w:val="24"/>
        <w:szCs w:val="24"/>
        <w:highlight w:val="yellow"/>
      </w:rPr>
      <w:t xml:space="preserve">Ecole des Hautes Etudes Commerciales 1ére année </w:t>
    </w:r>
    <w:proofErr w:type="gramStart"/>
    <w:r w:rsidRPr="00E85970">
      <w:rPr>
        <w:b/>
        <w:bCs/>
        <w:sz w:val="24"/>
        <w:szCs w:val="24"/>
        <w:highlight w:val="yellow"/>
      </w:rPr>
      <w:t>Master  Groupe</w:t>
    </w:r>
    <w:r>
      <w:rPr>
        <w:b/>
        <w:bCs/>
        <w:sz w:val="24"/>
        <w:szCs w:val="24"/>
        <w:highlight w:val="yellow"/>
      </w:rPr>
      <w:t>s</w:t>
    </w:r>
    <w:proofErr w:type="gramEnd"/>
    <w:r>
      <w:rPr>
        <w:b/>
        <w:bCs/>
        <w:sz w:val="24"/>
        <w:szCs w:val="24"/>
        <w:highlight w:val="yellow"/>
      </w:rPr>
      <w:t xml:space="preserve"> 05 et 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410CE"/>
    <w:multiLevelType w:val="multilevel"/>
    <w:tmpl w:val="AD54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5E3B61"/>
    <w:multiLevelType w:val="multilevel"/>
    <w:tmpl w:val="849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FE08A3"/>
    <w:multiLevelType w:val="multilevel"/>
    <w:tmpl w:val="30E8A7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8E85F73"/>
    <w:multiLevelType w:val="multilevel"/>
    <w:tmpl w:val="29760C64"/>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
      <w:lvlJc w:val="left"/>
      <w:pPr>
        <w:tabs>
          <w:tab w:val="num" w:pos="1296"/>
        </w:tabs>
        <w:ind w:left="1296" w:hanging="360"/>
      </w:pPr>
      <w:rPr>
        <w:rFonts w:ascii="Symbol" w:hAnsi="Symbol" w:hint="default"/>
        <w:sz w:val="20"/>
      </w:rPr>
    </w:lvl>
    <w:lvl w:ilvl="2" w:tentative="1">
      <w:start w:val="1"/>
      <w:numFmt w:val="bullet"/>
      <w:lvlText w:val=""/>
      <w:lvlJc w:val="left"/>
      <w:pPr>
        <w:tabs>
          <w:tab w:val="num" w:pos="2016"/>
        </w:tabs>
        <w:ind w:left="2016" w:hanging="360"/>
      </w:pPr>
      <w:rPr>
        <w:rFonts w:ascii="Symbol" w:hAnsi="Symbol" w:hint="default"/>
        <w:sz w:val="20"/>
      </w:rPr>
    </w:lvl>
    <w:lvl w:ilvl="3" w:tentative="1">
      <w:start w:val="1"/>
      <w:numFmt w:val="bullet"/>
      <w:lvlText w:val=""/>
      <w:lvlJc w:val="left"/>
      <w:pPr>
        <w:tabs>
          <w:tab w:val="num" w:pos="2736"/>
        </w:tabs>
        <w:ind w:left="2736" w:hanging="360"/>
      </w:pPr>
      <w:rPr>
        <w:rFonts w:ascii="Symbol" w:hAnsi="Symbol" w:hint="default"/>
        <w:sz w:val="20"/>
      </w:rPr>
    </w:lvl>
    <w:lvl w:ilvl="4" w:tentative="1">
      <w:start w:val="1"/>
      <w:numFmt w:val="bullet"/>
      <w:lvlText w:val=""/>
      <w:lvlJc w:val="left"/>
      <w:pPr>
        <w:tabs>
          <w:tab w:val="num" w:pos="3456"/>
        </w:tabs>
        <w:ind w:left="3456" w:hanging="360"/>
      </w:pPr>
      <w:rPr>
        <w:rFonts w:ascii="Symbol" w:hAnsi="Symbol" w:hint="default"/>
        <w:sz w:val="20"/>
      </w:rPr>
    </w:lvl>
    <w:lvl w:ilvl="5" w:tentative="1">
      <w:start w:val="1"/>
      <w:numFmt w:val="bullet"/>
      <w:lvlText w:val=""/>
      <w:lvlJc w:val="left"/>
      <w:pPr>
        <w:tabs>
          <w:tab w:val="num" w:pos="4176"/>
        </w:tabs>
        <w:ind w:left="4176" w:hanging="360"/>
      </w:pPr>
      <w:rPr>
        <w:rFonts w:ascii="Symbol" w:hAnsi="Symbol" w:hint="default"/>
        <w:sz w:val="20"/>
      </w:rPr>
    </w:lvl>
    <w:lvl w:ilvl="6" w:tentative="1">
      <w:start w:val="1"/>
      <w:numFmt w:val="bullet"/>
      <w:lvlText w:val=""/>
      <w:lvlJc w:val="left"/>
      <w:pPr>
        <w:tabs>
          <w:tab w:val="num" w:pos="4896"/>
        </w:tabs>
        <w:ind w:left="4896" w:hanging="360"/>
      </w:pPr>
      <w:rPr>
        <w:rFonts w:ascii="Symbol" w:hAnsi="Symbol" w:hint="default"/>
        <w:sz w:val="20"/>
      </w:rPr>
    </w:lvl>
    <w:lvl w:ilvl="7" w:tentative="1">
      <w:start w:val="1"/>
      <w:numFmt w:val="bullet"/>
      <w:lvlText w:val=""/>
      <w:lvlJc w:val="left"/>
      <w:pPr>
        <w:tabs>
          <w:tab w:val="num" w:pos="5616"/>
        </w:tabs>
        <w:ind w:left="5616" w:hanging="360"/>
      </w:pPr>
      <w:rPr>
        <w:rFonts w:ascii="Symbol" w:hAnsi="Symbol" w:hint="default"/>
        <w:sz w:val="20"/>
      </w:rPr>
    </w:lvl>
    <w:lvl w:ilvl="8" w:tentative="1">
      <w:start w:val="1"/>
      <w:numFmt w:val="bullet"/>
      <w:lvlText w:val=""/>
      <w:lvlJc w:val="left"/>
      <w:pPr>
        <w:tabs>
          <w:tab w:val="num" w:pos="6336"/>
        </w:tabs>
        <w:ind w:left="6336" w:hanging="360"/>
      </w:pPr>
      <w:rPr>
        <w:rFonts w:ascii="Symbol" w:hAnsi="Symbol" w:hint="default"/>
        <w:sz w:val="20"/>
      </w:rPr>
    </w:lvl>
  </w:abstractNum>
  <w:abstractNum w:abstractNumId="4" w15:restartNumberingAfterBreak="0">
    <w:nsid w:val="3D9658FE"/>
    <w:multiLevelType w:val="multilevel"/>
    <w:tmpl w:val="9A785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64009"/>
    <w:multiLevelType w:val="multilevel"/>
    <w:tmpl w:val="C504B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7405266"/>
    <w:multiLevelType w:val="multilevel"/>
    <w:tmpl w:val="AF8A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3933DD"/>
    <w:multiLevelType w:val="multilevel"/>
    <w:tmpl w:val="DE528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25F"/>
    <w:rsid w:val="00053049"/>
    <w:rsid w:val="00077650"/>
    <w:rsid w:val="000D1CF7"/>
    <w:rsid w:val="000E225F"/>
    <w:rsid w:val="002137A4"/>
    <w:rsid w:val="002273C2"/>
    <w:rsid w:val="00261CFA"/>
    <w:rsid w:val="00282631"/>
    <w:rsid w:val="0028739E"/>
    <w:rsid w:val="00396E0E"/>
    <w:rsid w:val="003A4642"/>
    <w:rsid w:val="003E6447"/>
    <w:rsid w:val="00640E75"/>
    <w:rsid w:val="00653C55"/>
    <w:rsid w:val="00744AEB"/>
    <w:rsid w:val="00797FD4"/>
    <w:rsid w:val="007E6416"/>
    <w:rsid w:val="008F047F"/>
    <w:rsid w:val="009A4F41"/>
    <w:rsid w:val="00A0202E"/>
    <w:rsid w:val="00A617CA"/>
    <w:rsid w:val="00A94409"/>
    <w:rsid w:val="00C12CF7"/>
    <w:rsid w:val="00C14C7C"/>
    <w:rsid w:val="00C31479"/>
    <w:rsid w:val="00CC3103"/>
    <w:rsid w:val="00D253AE"/>
    <w:rsid w:val="00DC05CA"/>
    <w:rsid w:val="00DC6784"/>
    <w:rsid w:val="00E33F3D"/>
    <w:rsid w:val="00EB2DD7"/>
    <w:rsid w:val="00EB4231"/>
    <w:rsid w:val="00EB695E"/>
    <w:rsid w:val="00EC26D5"/>
    <w:rsid w:val="00F87D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0382"/>
  <w15:docId w15:val="{05E942E4-2CC5-499E-808E-BD16A568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225F"/>
    <w:rPr>
      <w:color w:val="0000FF" w:themeColor="hyperlink"/>
      <w:u w:val="single"/>
    </w:rPr>
  </w:style>
  <w:style w:type="paragraph" w:styleId="En-tte">
    <w:name w:val="header"/>
    <w:basedOn w:val="Normal"/>
    <w:link w:val="En-tteCar"/>
    <w:uiPriority w:val="99"/>
    <w:unhideWhenUsed/>
    <w:rsid w:val="00F87DB4"/>
    <w:pPr>
      <w:tabs>
        <w:tab w:val="center" w:pos="4536"/>
        <w:tab w:val="right" w:pos="9072"/>
      </w:tabs>
      <w:spacing w:after="0" w:line="240" w:lineRule="auto"/>
    </w:pPr>
  </w:style>
  <w:style w:type="character" w:customStyle="1" w:styleId="En-tteCar">
    <w:name w:val="En-tête Car"/>
    <w:basedOn w:val="Policepardfaut"/>
    <w:link w:val="En-tte"/>
    <w:uiPriority w:val="99"/>
    <w:rsid w:val="00F87DB4"/>
  </w:style>
  <w:style w:type="paragraph" w:styleId="Pieddepage">
    <w:name w:val="footer"/>
    <w:basedOn w:val="Normal"/>
    <w:link w:val="PieddepageCar"/>
    <w:uiPriority w:val="99"/>
    <w:unhideWhenUsed/>
    <w:rsid w:val="00F87D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DB4"/>
  </w:style>
  <w:style w:type="character" w:styleId="Mentionnonrsolue">
    <w:name w:val="Unresolved Mention"/>
    <w:basedOn w:val="Policepardfaut"/>
    <w:uiPriority w:val="99"/>
    <w:semiHidden/>
    <w:unhideWhenUsed/>
    <w:rsid w:val="0028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930457">
      <w:bodyDiv w:val="1"/>
      <w:marLeft w:val="0"/>
      <w:marRight w:val="0"/>
      <w:marTop w:val="0"/>
      <w:marBottom w:val="0"/>
      <w:divBdr>
        <w:top w:val="none" w:sz="0" w:space="0" w:color="auto"/>
        <w:left w:val="none" w:sz="0" w:space="0" w:color="auto"/>
        <w:bottom w:val="none" w:sz="0" w:space="0" w:color="auto"/>
        <w:right w:val="none" w:sz="0" w:space="0" w:color="auto"/>
      </w:divBdr>
      <w:divsChild>
        <w:div w:id="1431588467">
          <w:marLeft w:val="600"/>
          <w:marRight w:val="0"/>
          <w:marTop w:val="0"/>
          <w:marBottom w:val="0"/>
          <w:divBdr>
            <w:top w:val="none" w:sz="0" w:space="0" w:color="auto"/>
            <w:left w:val="none" w:sz="0" w:space="0" w:color="auto"/>
            <w:bottom w:val="none" w:sz="0" w:space="0" w:color="auto"/>
            <w:right w:val="none" w:sz="0" w:space="0" w:color="auto"/>
          </w:divBdr>
        </w:div>
      </w:divsChild>
    </w:div>
    <w:div w:id="1179656482">
      <w:bodyDiv w:val="1"/>
      <w:marLeft w:val="0"/>
      <w:marRight w:val="0"/>
      <w:marTop w:val="0"/>
      <w:marBottom w:val="0"/>
      <w:divBdr>
        <w:top w:val="none" w:sz="0" w:space="0" w:color="auto"/>
        <w:left w:val="none" w:sz="0" w:space="0" w:color="auto"/>
        <w:bottom w:val="none" w:sz="0" w:space="0" w:color="auto"/>
        <w:right w:val="none" w:sz="0" w:space="0" w:color="auto"/>
      </w:divBdr>
      <w:divsChild>
        <w:div w:id="1834907741">
          <w:marLeft w:val="0"/>
          <w:marRight w:val="0"/>
          <w:marTop w:val="0"/>
          <w:marBottom w:val="0"/>
          <w:divBdr>
            <w:top w:val="none" w:sz="0" w:space="0" w:color="auto"/>
            <w:left w:val="none" w:sz="0" w:space="0" w:color="auto"/>
            <w:bottom w:val="none" w:sz="0" w:space="0" w:color="auto"/>
            <w:right w:val="none" w:sz="0" w:space="0" w:color="auto"/>
          </w:divBdr>
          <w:divsChild>
            <w:div w:id="898518114">
              <w:marLeft w:val="0"/>
              <w:marRight w:val="0"/>
              <w:marTop w:val="0"/>
              <w:marBottom w:val="0"/>
              <w:divBdr>
                <w:top w:val="none" w:sz="0" w:space="0" w:color="auto"/>
                <w:left w:val="none" w:sz="0" w:space="0" w:color="auto"/>
                <w:bottom w:val="none" w:sz="0" w:space="0" w:color="auto"/>
                <w:right w:val="none" w:sz="0" w:space="0" w:color="auto"/>
              </w:divBdr>
              <w:divsChild>
                <w:div w:id="2136831883">
                  <w:marLeft w:val="0"/>
                  <w:marRight w:val="0"/>
                  <w:marTop w:val="0"/>
                  <w:marBottom w:val="0"/>
                  <w:divBdr>
                    <w:top w:val="none" w:sz="0" w:space="0" w:color="auto"/>
                    <w:left w:val="none" w:sz="0" w:space="0" w:color="auto"/>
                    <w:bottom w:val="none" w:sz="0" w:space="0" w:color="auto"/>
                    <w:right w:val="none" w:sz="0" w:space="0" w:color="auto"/>
                  </w:divBdr>
                  <w:divsChild>
                    <w:div w:id="68898827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418137359">
      <w:bodyDiv w:val="1"/>
      <w:marLeft w:val="0"/>
      <w:marRight w:val="0"/>
      <w:marTop w:val="0"/>
      <w:marBottom w:val="0"/>
      <w:divBdr>
        <w:top w:val="none" w:sz="0" w:space="0" w:color="auto"/>
        <w:left w:val="none" w:sz="0" w:space="0" w:color="auto"/>
        <w:bottom w:val="none" w:sz="0" w:space="0" w:color="auto"/>
        <w:right w:val="none" w:sz="0" w:space="0" w:color="auto"/>
      </w:divBdr>
      <w:divsChild>
        <w:div w:id="205025670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Transport_de_marchandi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2603-2B1C-45E0-A206-811977DF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1047</Words>
  <Characters>5763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Kossaila MADJI</cp:lastModifiedBy>
  <cp:revision>24</cp:revision>
  <dcterms:created xsi:type="dcterms:W3CDTF">2018-04-18T13:22:00Z</dcterms:created>
  <dcterms:modified xsi:type="dcterms:W3CDTF">2020-04-27T18:19:00Z</dcterms:modified>
</cp:coreProperties>
</file>